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CAC33" w14:textId="77777777" w:rsidR="006451E7" w:rsidRPr="000019C4" w:rsidRDefault="006451E7" w:rsidP="006451E7">
      <w:pPr>
        <w:jc w:val="right"/>
        <w:rPr>
          <w:rFonts w:ascii="Arial" w:hAnsi="Arial" w:cs="Arial"/>
        </w:rPr>
      </w:pPr>
      <w:r w:rsidRPr="000019C4">
        <w:rPr>
          <w:rFonts w:ascii="Arial" w:hAnsi="Arial" w:cs="Arial"/>
          <w:noProof/>
        </w:rPr>
        <mc:AlternateContent>
          <mc:Choice Requires="wps">
            <w:drawing>
              <wp:anchor distT="45720" distB="45720" distL="114300" distR="114300" simplePos="0" relativeHeight="251659264" behindDoc="0" locked="0" layoutInCell="1" allowOverlap="1" wp14:anchorId="091E5F40" wp14:editId="6D38C52E">
                <wp:simplePos x="0" y="0"/>
                <wp:positionH relativeFrom="column">
                  <wp:posOffset>-69850</wp:posOffset>
                </wp:positionH>
                <wp:positionV relativeFrom="paragraph">
                  <wp:posOffset>0</wp:posOffset>
                </wp:positionV>
                <wp:extent cx="324739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7390" cy="1404620"/>
                        </a:xfrm>
                        <a:prstGeom prst="rect">
                          <a:avLst/>
                        </a:prstGeom>
                        <a:solidFill>
                          <a:srgbClr val="FFFFFF"/>
                        </a:solidFill>
                        <a:ln w="9525">
                          <a:noFill/>
                          <a:miter lim="800000"/>
                          <a:headEnd/>
                          <a:tailEnd/>
                        </a:ln>
                      </wps:spPr>
                      <wps:txbx>
                        <w:txbxContent>
                          <w:p w14:paraId="6AA62B63" w14:textId="51F9D5FA" w:rsidR="00751DD0" w:rsidRDefault="006451E7" w:rsidP="00850E1C">
                            <w:pPr>
                              <w:rPr>
                                <w:rFonts w:ascii="Arial" w:hAnsi="Arial" w:cs="Arial"/>
                                <w:b/>
                              </w:rPr>
                            </w:pPr>
                            <w:r w:rsidRPr="00850E1C">
                              <w:rPr>
                                <w:rFonts w:ascii="Arial" w:hAnsi="Arial" w:cs="Arial"/>
                                <w:b/>
                              </w:rPr>
                              <w:t>Trials Methodology Research Partnership (TMRP)</w:t>
                            </w:r>
                            <w:r w:rsidR="00751DD0">
                              <w:rPr>
                                <w:rFonts w:ascii="Arial" w:hAnsi="Arial" w:cs="Arial"/>
                                <w:b/>
                              </w:rPr>
                              <w:t>:</w:t>
                            </w:r>
                            <w:r w:rsidRPr="00850E1C">
                              <w:rPr>
                                <w:rFonts w:ascii="Arial" w:hAnsi="Arial" w:cs="Arial"/>
                                <w:b/>
                              </w:rPr>
                              <w:t xml:space="preserve"> </w:t>
                            </w:r>
                          </w:p>
                          <w:p w14:paraId="120308A3" w14:textId="77777777" w:rsidR="00751DD0" w:rsidRDefault="006451E7" w:rsidP="00850E1C">
                            <w:pPr>
                              <w:rPr>
                                <w:rFonts w:ascii="Arial" w:hAnsi="Arial" w:cs="Arial"/>
                                <w:b/>
                              </w:rPr>
                            </w:pPr>
                            <w:r w:rsidRPr="00850E1C">
                              <w:rPr>
                                <w:rFonts w:ascii="Arial" w:hAnsi="Arial" w:cs="Arial"/>
                                <w:b/>
                              </w:rPr>
                              <w:t xml:space="preserve">Doctoral Training Partnership (DTP) </w:t>
                            </w:r>
                          </w:p>
                          <w:p w14:paraId="17C025DF" w14:textId="03DB601E" w:rsidR="006451E7" w:rsidRPr="00850E1C" w:rsidRDefault="006451E7" w:rsidP="00850E1C">
                            <w:pPr>
                              <w:rPr>
                                <w:rFonts w:ascii="Arial" w:hAnsi="Arial" w:cs="Arial"/>
                                <w:b/>
                              </w:rPr>
                            </w:pPr>
                            <w:r w:rsidRPr="00850E1C">
                              <w:rPr>
                                <w:rFonts w:ascii="Arial" w:hAnsi="Arial" w:cs="Arial"/>
                                <w:b/>
                              </w:rPr>
                              <w:t xml:space="preserve">Flexible Supplement Guidance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91E5F40" id="_x0000_t202" coordsize="21600,21600" o:spt="202" path="m,l,21600r21600,l21600,xe">
                <v:stroke joinstyle="miter"/>
                <v:path gradientshapeok="t" o:connecttype="rect"/>
              </v:shapetype>
              <v:shape id="Text Box 2" o:spid="_x0000_s1026" type="#_x0000_t202" style="position:absolute;left:0;text-align:left;margin-left:-5.5pt;margin-top:0;width:255.7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" stroked="f">
                <v:textbox style="mso-fit-shape-to-text:t">
                  <w:txbxContent>
                    <w:p w14:paraId="6AA62B63" w14:textId="51F9D5FA" w:rsidR="00751DD0" w:rsidRDefault="006451E7" w:rsidP="00850E1C">
                      <w:pPr>
                        <w:rPr>
                          <w:rFonts w:ascii="Arial" w:hAnsi="Arial" w:cs="Arial"/>
                          <w:b/>
                        </w:rPr>
                      </w:pPr>
                      <w:r w:rsidRPr="00850E1C">
                        <w:rPr>
                          <w:rFonts w:ascii="Arial" w:hAnsi="Arial" w:cs="Arial"/>
                          <w:b/>
                        </w:rPr>
                        <w:t>Trials Methodology Research Partnership (TMRP)</w:t>
                      </w:r>
                      <w:r w:rsidR="00751DD0">
                        <w:rPr>
                          <w:rFonts w:ascii="Arial" w:hAnsi="Arial" w:cs="Arial"/>
                          <w:b/>
                        </w:rPr>
                        <w:t>:</w:t>
                      </w:r>
                      <w:r w:rsidRPr="00850E1C">
                        <w:rPr>
                          <w:rFonts w:ascii="Arial" w:hAnsi="Arial" w:cs="Arial"/>
                          <w:b/>
                        </w:rPr>
                        <w:t xml:space="preserve"> </w:t>
                      </w:r>
                    </w:p>
                    <w:p w14:paraId="120308A3" w14:textId="77777777" w:rsidR="00751DD0" w:rsidRDefault="006451E7" w:rsidP="00850E1C">
                      <w:pPr>
                        <w:rPr>
                          <w:rFonts w:ascii="Arial" w:hAnsi="Arial" w:cs="Arial"/>
                          <w:b/>
                        </w:rPr>
                      </w:pPr>
                      <w:r w:rsidRPr="00850E1C">
                        <w:rPr>
                          <w:rFonts w:ascii="Arial" w:hAnsi="Arial" w:cs="Arial"/>
                          <w:b/>
                        </w:rPr>
                        <w:t xml:space="preserve">Doctoral Training Partnership (DTP) </w:t>
                      </w:r>
                    </w:p>
                    <w:p w14:paraId="17C025DF" w14:textId="03DB601E" w:rsidR="006451E7" w:rsidRPr="00850E1C" w:rsidRDefault="006451E7" w:rsidP="00850E1C">
                      <w:pPr>
                        <w:rPr>
                          <w:rFonts w:ascii="Arial" w:hAnsi="Arial" w:cs="Arial"/>
                          <w:b/>
                        </w:rPr>
                      </w:pPr>
                      <w:r w:rsidRPr="00850E1C">
                        <w:rPr>
                          <w:rFonts w:ascii="Arial" w:hAnsi="Arial" w:cs="Arial"/>
                          <w:b/>
                        </w:rPr>
                        <w:t xml:space="preserve">Flexible Supplement Guidance </w:t>
                      </w:r>
                    </w:p>
                  </w:txbxContent>
                </v:textbox>
                <w10:wrap type="square"/>
              </v:shape>
            </w:pict>
          </mc:Fallback>
        </mc:AlternateContent>
      </w:r>
      <w:r w:rsidRPr="000019C4">
        <w:rPr>
          <w:rFonts w:ascii="Arial" w:hAnsi="Arial" w:cs="Arial"/>
          <w:noProof/>
        </w:rPr>
        <w:drawing>
          <wp:inline distT="0" distB="0" distL="0" distR="0" wp14:anchorId="35F178FC" wp14:editId="6D2DB1D9">
            <wp:extent cx="2319847" cy="957760"/>
            <wp:effectExtent l="0" t="0" r="4445" b="0"/>
            <wp:docPr id="11266" name="Picture 8">
              <a:extLst xmlns:a="http://schemas.openxmlformats.org/drawingml/2006/main">
                <a:ext uri="{FF2B5EF4-FFF2-40B4-BE49-F238E27FC236}">
                  <a16:creationId xmlns:a16="http://schemas.microsoft.com/office/drawing/2014/main" id="{BA7BC5E0-DF90-49C3-AACD-EF1A3E2A1AE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6" name="Picture 8">
                      <a:extLst>
                        <a:ext uri="{FF2B5EF4-FFF2-40B4-BE49-F238E27FC236}">
                          <a16:creationId xmlns:a16="http://schemas.microsoft.com/office/drawing/2014/main" id="{BA7BC5E0-DF90-49C3-AACD-EF1A3E2A1AE3}"/>
                        </a:ext>
                      </a:extLst>
                    </pic:cNvP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99683" cy="1032006"/>
                    </a:xfrm>
                    <a:prstGeom prst="rect">
                      <a:avLst/>
                    </a:prstGeom>
                    <a:noFill/>
                    <a:ln>
                      <a:noFill/>
                    </a:ln>
                  </pic:spPr>
                </pic:pic>
              </a:graphicData>
            </a:graphic>
          </wp:inline>
        </w:drawing>
      </w:r>
    </w:p>
    <w:p w14:paraId="57B6F1AC" w14:textId="77777777" w:rsidR="006451E7" w:rsidRPr="000019C4" w:rsidRDefault="006451E7" w:rsidP="006451E7">
      <w:pPr>
        <w:jc w:val="right"/>
        <w:rPr>
          <w:rFonts w:ascii="Arial" w:hAnsi="Arial" w:cs="Arial"/>
        </w:rPr>
      </w:pPr>
    </w:p>
    <w:p w14:paraId="206248D3" w14:textId="77777777" w:rsidR="006451E7" w:rsidRPr="000019C4" w:rsidRDefault="006451E7" w:rsidP="006451E7">
      <w:pPr>
        <w:rPr>
          <w:rFonts w:ascii="Arial" w:hAnsi="Arial" w:cs="Arial"/>
          <w:b/>
        </w:rPr>
      </w:pPr>
      <w:r w:rsidRPr="000019C4">
        <w:rPr>
          <w:rFonts w:ascii="Arial" w:hAnsi="Arial" w:cs="Arial"/>
          <w:b/>
        </w:rPr>
        <w:t>FLEXIBLE SUPPLEMENT FUND</w:t>
      </w:r>
    </w:p>
    <w:p w14:paraId="75908B5C" w14:textId="0EF9C973" w:rsidR="006451E7" w:rsidRPr="000019C4" w:rsidRDefault="006451E7" w:rsidP="006451E7">
      <w:pPr>
        <w:rPr>
          <w:rFonts w:ascii="Arial" w:hAnsi="Arial" w:cs="Arial"/>
        </w:rPr>
      </w:pPr>
      <w:r w:rsidRPr="000019C4">
        <w:rPr>
          <w:rFonts w:ascii="Arial" w:hAnsi="Arial" w:cs="Arial"/>
        </w:rPr>
        <w:t>The TMRP DTP Flexible Supplement Fund is available to all students who have been awarded studentships with the DTP. This scheme has been established using block funding by the MRC and can help fund a wide range of research and training activities.</w:t>
      </w:r>
    </w:p>
    <w:p w14:paraId="453F37EA" w14:textId="77777777" w:rsidR="00850E1C" w:rsidRPr="000019C4" w:rsidRDefault="00850E1C" w:rsidP="00850E1C">
      <w:pPr>
        <w:rPr>
          <w:rFonts w:ascii="Arial" w:hAnsi="Arial" w:cs="Arial"/>
        </w:rPr>
      </w:pPr>
      <w:r w:rsidRPr="000019C4">
        <w:rPr>
          <w:rFonts w:ascii="Arial" w:hAnsi="Arial" w:cs="Arial"/>
        </w:rPr>
        <w:t>The MRC have allocated funds to support additional research, training and development costs. These funds can be used flexibly to support:</w:t>
      </w:r>
    </w:p>
    <w:p w14:paraId="2550F0A3" w14:textId="77777777" w:rsidR="00850E1C" w:rsidRPr="000019C4" w:rsidRDefault="00850E1C" w:rsidP="00850E1C">
      <w:pPr>
        <w:numPr>
          <w:ilvl w:val="0"/>
          <w:numId w:val="1"/>
        </w:numPr>
        <w:rPr>
          <w:rFonts w:ascii="Arial" w:hAnsi="Arial" w:cs="Arial"/>
        </w:rPr>
      </w:pPr>
      <w:r w:rsidRPr="000019C4">
        <w:rPr>
          <w:rFonts w:ascii="Arial" w:hAnsi="Arial" w:cs="Arial"/>
        </w:rPr>
        <w:t xml:space="preserve">High cost training in recognised areas of strategic need such as quantitative, interdisciplinary or in vivo </w:t>
      </w:r>
      <w:proofErr w:type="gramStart"/>
      <w:r w:rsidRPr="000019C4">
        <w:rPr>
          <w:rFonts w:ascii="Arial" w:hAnsi="Arial" w:cs="Arial"/>
        </w:rPr>
        <w:t>skills</w:t>
      </w:r>
      <w:r w:rsidR="0074607F">
        <w:rPr>
          <w:rFonts w:ascii="Arial" w:hAnsi="Arial" w:cs="Arial"/>
        </w:rPr>
        <w:t>;</w:t>
      </w:r>
      <w:proofErr w:type="gramEnd"/>
    </w:p>
    <w:p w14:paraId="2D2C74E2" w14:textId="77777777" w:rsidR="00850E1C" w:rsidRPr="000019C4" w:rsidRDefault="00850E1C" w:rsidP="00850E1C">
      <w:pPr>
        <w:numPr>
          <w:ilvl w:val="0"/>
          <w:numId w:val="1"/>
        </w:numPr>
        <w:rPr>
          <w:rFonts w:ascii="Arial" w:hAnsi="Arial" w:cs="Arial"/>
        </w:rPr>
      </w:pPr>
      <w:r w:rsidRPr="000019C4">
        <w:rPr>
          <w:rFonts w:ascii="Arial" w:hAnsi="Arial" w:cs="Arial"/>
        </w:rPr>
        <w:t xml:space="preserve">Exceptional training opportunities such as overseas fieldwork, time ‘out of a programme’ to complete a complementary and beneficial placement, or training in new advanced research </w:t>
      </w:r>
      <w:proofErr w:type="gramStart"/>
      <w:r w:rsidRPr="000019C4">
        <w:rPr>
          <w:rFonts w:ascii="Arial" w:hAnsi="Arial" w:cs="Arial"/>
        </w:rPr>
        <w:t>skills;</w:t>
      </w:r>
      <w:proofErr w:type="gramEnd"/>
    </w:p>
    <w:p w14:paraId="1D8CC983" w14:textId="77777777" w:rsidR="00850E1C" w:rsidRPr="000019C4" w:rsidRDefault="00850E1C" w:rsidP="00850E1C">
      <w:pPr>
        <w:numPr>
          <w:ilvl w:val="0"/>
          <w:numId w:val="1"/>
        </w:numPr>
        <w:rPr>
          <w:rFonts w:ascii="Arial" w:hAnsi="Arial" w:cs="Arial"/>
        </w:rPr>
      </w:pPr>
      <w:r w:rsidRPr="000019C4">
        <w:rPr>
          <w:rFonts w:ascii="Arial" w:hAnsi="Arial" w:cs="Arial"/>
        </w:rPr>
        <w:t xml:space="preserve">Opportunities to provide training with industry or at the interdisciplinary </w:t>
      </w:r>
      <w:proofErr w:type="gramStart"/>
      <w:r w:rsidRPr="000019C4">
        <w:rPr>
          <w:rFonts w:ascii="Arial" w:hAnsi="Arial" w:cs="Arial"/>
        </w:rPr>
        <w:t>interface;</w:t>
      </w:r>
      <w:proofErr w:type="gramEnd"/>
    </w:p>
    <w:p w14:paraId="3D1B5E0A" w14:textId="77777777" w:rsidR="00850E1C" w:rsidRPr="000019C4" w:rsidRDefault="00850E1C" w:rsidP="00850E1C">
      <w:pPr>
        <w:numPr>
          <w:ilvl w:val="0"/>
          <w:numId w:val="1"/>
        </w:numPr>
        <w:rPr>
          <w:rFonts w:ascii="Arial" w:hAnsi="Arial" w:cs="Arial"/>
        </w:rPr>
      </w:pPr>
      <w:r w:rsidRPr="000019C4">
        <w:rPr>
          <w:rFonts w:ascii="Arial" w:hAnsi="Arial" w:cs="Arial"/>
        </w:rPr>
        <w:t xml:space="preserve">Transitions from PhD to first post-doc positions to increase the competitiveness of outstanding candidates. </w:t>
      </w:r>
    </w:p>
    <w:p w14:paraId="5DF368FE" w14:textId="77777777" w:rsidR="000019C4" w:rsidRPr="000019C4" w:rsidRDefault="000019C4" w:rsidP="006451E7">
      <w:pPr>
        <w:rPr>
          <w:rFonts w:ascii="Arial" w:hAnsi="Arial" w:cs="Arial"/>
          <w:b/>
        </w:rPr>
      </w:pPr>
    </w:p>
    <w:p w14:paraId="5E0FBD6D" w14:textId="77777777" w:rsidR="006451E7" w:rsidRPr="000019C4" w:rsidRDefault="006451E7" w:rsidP="006451E7">
      <w:pPr>
        <w:rPr>
          <w:rFonts w:ascii="Arial" w:hAnsi="Arial" w:cs="Arial"/>
          <w:b/>
        </w:rPr>
      </w:pPr>
      <w:r w:rsidRPr="000019C4">
        <w:rPr>
          <w:rFonts w:ascii="Arial" w:hAnsi="Arial" w:cs="Arial"/>
          <w:b/>
        </w:rPr>
        <w:t>ELIGIBILITY</w:t>
      </w:r>
    </w:p>
    <w:p w14:paraId="1CE2E0AE" w14:textId="77777777" w:rsidR="00850E1C" w:rsidRPr="000019C4" w:rsidRDefault="00850E1C" w:rsidP="00850E1C">
      <w:pPr>
        <w:rPr>
          <w:rFonts w:ascii="Arial" w:hAnsi="Arial" w:cs="Arial"/>
        </w:rPr>
      </w:pPr>
      <w:r w:rsidRPr="000019C4">
        <w:rPr>
          <w:rFonts w:ascii="Arial" w:hAnsi="Arial" w:cs="Arial"/>
        </w:rPr>
        <w:t xml:space="preserve">All current TMRP DTP students are eligible to apply for the Flexible Supplement Fund. The funds are limited and will be awarded competitively. </w:t>
      </w:r>
    </w:p>
    <w:p w14:paraId="46D24422" w14:textId="77777777" w:rsidR="000019C4" w:rsidRPr="000019C4" w:rsidRDefault="000019C4" w:rsidP="00850E1C">
      <w:pPr>
        <w:rPr>
          <w:rFonts w:ascii="Arial" w:hAnsi="Arial" w:cs="Arial"/>
          <w:b/>
        </w:rPr>
      </w:pPr>
    </w:p>
    <w:p w14:paraId="0B8CACCA" w14:textId="77777777" w:rsidR="000019C4" w:rsidRPr="000019C4" w:rsidRDefault="000019C4" w:rsidP="00850E1C">
      <w:pPr>
        <w:rPr>
          <w:rFonts w:ascii="Arial" w:hAnsi="Arial" w:cs="Arial"/>
          <w:b/>
        </w:rPr>
      </w:pPr>
    </w:p>
    <w:p w14:paraId="2ECD6C18" w14:textId="77777777" w:rsidR="000019C4" w:rsidRPr="000019C4" w:rsidRDefault="000019C4" w:rsidP="00850E1C">
      <w:pPr>
        <w:rPr>
          <w:rFonts w:ascii="Arial" w:hAnsi="Arial" w:cs="Arial"/>
          <w:b/>
        </w:rPr>
      </w:pPr>
    </w:p>
    <w:p w14:paraId="19B89CBA" w14:textId="77777777" w:rsidR="000019C4" w:rsidRPr="000019C4" w:rsidRDefault="000019C4" w:rsidP="00850E1C">
      <w:pPr>
        <w:rPr>
          <w:rFonts w:ascii="Arial" w:hAnsi="Arial" w:cs="Arial"/>
          <w:b/>
        </w:rPr>
      </w:pPr>
    </w:p>
    <w:p w14:paraId="5A615466" w14:textId="77777777" w:rsidR="000019C4" w:rsidRPr="000019C4" w:rsidRDefault="000019C4" w:rsidP="00850E1C">
      <w:pPr>
        <w:rPr>
          <w:rFonts w:ascii="Arial" w:hAnsi="Arial" w:cs="Arial"/>
          <w:b/>
        </w:rPr>
      </w:pPr>
    </w:p>
    <w:p w14:paraId="62EFBC2C" w14:textId="77777777" w:rsidR="000019C4" w:rsidRPr="000019C4" w:rsidRDefault="000019C4" w:rsidP="00850E1C">
      <w:pPr>
        <w:rPr>
          <w:rFonts w:ascii="Arial" w:hAnsi="Arial" w:cs="Arial"/>
          <w:b/>
        </w:rPr>
      </w:pPr>
    </w:p>
    <w:p w14:paraId="2212CC23" w14:textId="77777777" w:rsidR="000019C4" w:rsidRPr="000019C4" w:rsidRDefault="000019C4" w:rsidP="00850E1C">
      <w:pPr>
        <w:rPr>
          <w:rFonts w:ascii="Arial" w:hAnsi="Arial" w:cs="Arial"/>
          <w:b/>
        </w:rPr>
      </w:pPr>
    </w:p>
    <w:p w14:paraId="462E209F" w14:textId="77777777" w:rsidR="000019C4" w:rsidRPr="000019C4" w:rsidRDefault="000019C4" w:rsidP="00850E1C">
      <w:pPr>
        <w:rPr>
          <w:rFonts w:ascii="Arial" w:hAnsi="Arial" w:cs="Arial"/>
          <w:b/>
        </w:rPr>
      </w:pPr>
    </w:p>
    <w:p w14:paraId="72A65FA8" w14:textId="77777777" w:rsidR="000019C4" w:rsidRPr="000019C4" w:rsidRDefault="000019C4" w:rsidP="00850E1C">
      <w:pPr>
        <w:rPr>
          <w:rFonts w:ascii="Arial" w:hAnsi="Arial" w:cs="Arial"/>
          <w:b/>
        </w:rPr>
      </w:pPr>
    </w:p>
    <w:p w14:paraId="73B09F72" w14:textId="77777777" w:rsidR="000019C4" w:rsidRPr="000019C4" w:rsidRDefault="000019C4" w:rsidP="00850E1C">
      <w:pPr>
        <w:rPr>
          <w:rFonts w:ascii="Arial" w:hAnsi="Arial" w:cs="Arial"/>
          <w:b/>
        </w:rPr>
      </w:pPr>
    </w:p>
    <w:p w14:paraId="59E1DC83" w14:textId="77777777" w:rsidR="000019C4" w:rsidRPr="000019C4" w:rsidRDefault="000019C4" w:rsidP="00850E1C">
      <w:pPr>
        <w:rPr>
          <w:rFonts w:ascii="Arial" w:hAnsi="Arial" w:cs="Arial"/>
          <w:b/>
        </w:rPr>
      </w:pPr>
    </w:p>
    <w:p w14:paraId="48D5706C" w14:textId="77777777" w:rsidR="000019C4" w:rsidRPr="000019C4" w:rsidRDefault="000019C4" w:rsidP="00850E1C">
      <w:pPr>
        <w:rPr>
          <w:rFonts w:ascii="Arial" w:hAnsi="Arial" w:cs="Arial"/>
          <w:b/>
        </w:rPr>
      </w:pPr>
    </w:p>
    <w:p w14:paraId="3F46A91D" w14:textId="77777777" w:rsidR="000019C4" w:rsidRPr="000019C4" w:rsidRDefault="000019C4" w:rsidP="00850E1C">
      <w:pPr>
        <w:rPr>
          <w:rFonts w:ascii="Arial" w:hAnsi="Arial" w:cs="Arial"/>
          <w:b/>
        </w:rPr>
      </w:pPr>
    </w:p>
    <w:p w14:paraId="14D29B20" w14:textId="77777777" w:rsidR="000019C4" w:rsidRPr="0005404E" w:rsidRDefault="000019C4" w:rsidP="00850E1C">
      <w:pPr>
        <w:rPr>
          <w:rFonts w:ascii="Arial" w:hAnsi="Arial" w:cs="Arial"/>
          <w:b/>
        </w:rPr>
      </w:pPr>
      <w:r w:rsidRPr="0005404E">
        <w:rPr>
          <w:rFonts w:ascii="Arial" w:hAnsi="Arial" w:cs="Arial"/>
          <w:b/>
        </w:rPr>
        <w:t>AREAS OF FUNDING</w:t>
      </w:r>
    </w:p>
    <w:tbl>
      <w:tblPr>
        <w:tblStyle w:val="TableGrid"/>
        <w:tblW w:w="0" w:type="auto"/>
        <w:tblLook w:val="04A0" w:firstRow="1" w:lastRow="0" w:firstColumn="1" w:lastColumn="0" w:noHBand="0" w:noVBand="1"/>
      </w:tblPr>
      <w:tblGrid>
        <w:gridCol w:w="4508"/>
        <w:gridCol w:w="4508"/>
      </w:tblGrid>
      <w:tr w:rsidR="000019C4" w:rsidRPr="0005404E" w14:paraId="2D94DAB1" w14:textId="77777777" w:rsidTr="000019C4">
        <w:tc>
          <w:tcPr>
            <w:tcW w:w="4508" w:type="dxa"/>
          </w:tcPr>
          <w:p w14:paraId="6E95C914" w14:textId="77777777" w:rsidR="000019C4" w:rsidRPr="0005404E" w:rsidRDefault="000019C4" w:rsidP="00850E1C">
            <w:pPr>
              <w:rPr>
                <w:rFonts w:ascii="Arial" w:hAnsi="Arial" w:cs="Arial"/>
              </w:rPr>
            </w:pPr>
            <w:r w:rsidRPr="0005404E">
              <w:rPr>
                <w:rFonts w:ascii="Arial" w:hAnsi="Arial" w:cs="Arial"/>
              </w:rPr>
              <w:t>Internships and Placements</w:t>
            </w:r>
          </w:p>
        </w:tc>
        <w:tc>
          <w:tcPr>
            <w:tcW w:w="4508" w:type="dxa"/>
          </w:tcPr>
          <w:p w14:paraId="034FF5C9" w14:textId="2B5BE028" w:rsidR="000019C4" w:rsidRPr="0005404E" w:rsidRDefault="000019C4" w:rsidP="00850E1C">
            <w:pPr>
              <w:rPr>
                <w:rFonts w:ascii="Arial" w:hAnsi="Arial" w:cs="Arial"/>
              </w:rPr>
            </w:pPr>
            <w:r w:rsidRPr="0005404E">
              <w:rPr>
                <w:rFonts w:ascii="Arial" w:hAnsi="Arial" w:cs="Arial"/>
              </w:rPr>
              <w:t>Application to be made prior to applying for an internship or placement</w:t>
            </w:r>
          </w:p>
        </w:tc>
      </w:tr>
      <w:tr w:rsidR="000019C4" w:rsidRPr="0005404E" w14:paraId="404B0EB8" w14:textId="77777777" w:rsidTr="000019C4">
        <w:tc>
          <w:tcPr>
            <w:tcW w:w="4508" w:type="dxa"/>
          </w:tcPr>
          <w:p w14:paraId="42967465" w14:textId="77777777" w:rsidR="000019C4" w:rsidRPr="00ED239A" w:rsidRDefault="000019C4" w:rsidP="00850E1C">
            <w:pPr>
              <w:rPr>
                <w:rFonts w:ascii="Arial" w:hAnsi="Arial" w:cs="Arial"/>
              </w:rPr>
            </w:pPr>
            <w:bookmarkStart w:id="0" w:name="_Hlk165620660"/>
            <w:r w:rsidRPr="00ED239A">
              <w:rPr>
                <w:rFonts w:ascii="Arial" w:hAnsi="Arial" w:cs="Arial"/>
              </w:rPr>
              <w:t>High cost training</w:t>
            </w:r>
          </w:p>
        </w:tc>
        <w:tc>
          <w:tcPr>
            <w:tcW w:w="4508" w:type="dxa"/>
          </w:tcPr>
          <w:p w14:paraId="20FC2B19" w14:textId="77777777" w:rsidR="000019C4" w:rsidRPr="00ED239A" w:rsidRDefault="000019C4" w:rsidP="000019C4">
            <w:pPr>
              <w:rPr>
                <w:rFonts w:ascii="Arial" w:hAnsi="Arial" w:cs="Arial"/>
              </w:rPr>
            </w:pPr>
            <w:r w:rsidRPr="00ED239A">
              <w:rPr>
                <w:rFonts w:ascii="Arial" w:hAnsi="Arial" w:cs="Arial"/>
              </w:rPr>
              <w:t>Applications in areas of strategic need (in line with MRC strategic priorities), such as bioinformatics, interdisciplinary skills and imaging. These could include (but does not exclusively cover):</w:t>
            </w:r>
          </w:p>
          <w:p w14:paraId="050E20D9" w14:textId="77777777" w:rsidR="000019C4" w:rsidRPr="00ED239A" w:rsidRDefault="000019C4" w:rsidP="000019C4">
            <w:pPr>
              <w:rPr>
                <w:rFonts w:ascii="Arial" w:hAnsi="Arial" w:cs="Arial"/>
                <w:color w:val="000000" w:themeColor="text1"/>
              </w:rPr>
            </w:pPr>
            <w:r w:rsidRPr="00ED239A">
              <w:rPr>
                <w:rFonts w:ascii="Arial" w:hAnsi="Arial" w:cs="Arial"/>
                <w:color w:val="000000" w:themeColor="text1"/>
              </w:rPr>
              <w:t>– advanced in vivo training</w:t>
            </w:r>
          </w:p>
          <w:p w14:paraId="0A0ED23E" w14:textId="77777777" w:rsidR="000019C4" w:rsidRPr="00ED239A" w:rsidRDefault="000019C4" w:rsidP="000019C4">
            <w:pPr>
              <w:rPr>
                <w:rFonts w:ascii="Arial" w:hAnsi="Arial" w:cs="Arial"/>
              </w:rPr>
            </w:pPr>
            <w:r w:rsidRPr="00ED239A">
              <w:rPr>
                <w:rFonts w:ascii="Arial" w:hAnsi="Arial" w:cs="Arial"/>
              </w:rPr>
              <w:t>– imaging training</w:t>
            </w:r>
          </w:p>
          <w:p w14:paraId="75A44AD8" w14:textId="77777777" w:rsidR="000019C4" w:rsidRPr="00ED239A" w:rsidRDefault="000019C4" w:rsidP="000019C4">
            <w:pPr>
              <w:rPr>
                <w:rFonts w:ascii="Arial" w:hAnsi="Arial" w:cs="Arial"/>
              </w:rPr>
            </w:pPr>
            <w:r w:rsidRPr="00ED239A">
              <w:rPr>
                <w:rFonts w:ascii="Arial" w:hAnsi="Arial" w:cs="Arial"/>
              </w:rPr>
              <w:t>– skills priority training</w:t>
            </w:r>
          </w:p>
          <w:p w14:paraId="3AD834C2" w14:textId="77777777" w:rsidR="000019C4" w:rsidRPr="00ED239A" w:rsidRDefault="000019C4" w:rsidP="000019C4">
            <w:pPr>
              <w:rPr>
                <w:rFonts w:ascii="Arial" w:hAnsi="Arial" w:cs="Arial"/>
              </w:rPr>
            </w:pPr>
            <w:r w:rsidRPr="00ED239A">
              <w:rPr>
                <w:rFonts w:ascii="Arial" w:hAnsi="Arial" w:cs="Arial"/>
              </w:rPr>
              <w:t>– bioinformatics training</w:t>
            </w:r>
          </w:p>
          <w:p w14:paraId="136CCCB9" w14:textId="77777777" w:rsidR="000019C4" w:rsidRPr="00ED239A" w:rsidRDefault="000019C4" w:rsidP="000019C4">
            <w:pPr>
              <w:rPr>
                <w:rFonts w:ascii="Arial" w:hAnsi="Arial" w:cs="Arial"/>
              </w:rPr>
            </w:pPr>
            <w:r w:rsidRPr="00ED239A">
              <w:rPr>
                <w:rFonts w:ascii="Arial" w:hAnsi="Arial" w:cs="Arial"/>
              </w:rPr>
              <w:t>– modelling training</w:t>
            </w:r>
          </w:p>
          <w:p w14:paraId="4FF68B4E" w14:textId="77777777" w:rsidR="000019C4" w:rsidRPr="00ED239A" w:rsidRDefault="000019C4" w:rsidP="000019C4">
            <w:pPr>
              <w:rPr>
                <w:rFonts w:ascii="Arial" w:hAnsi="Arial" w:cs="Arial"/>
              </w:rPr>
            </w:pPr>
            <w:r w:rsidRPr="00ED239A">
              <w:rPr>
                <w:rFonts w:ascii="Arial" w:hAnsi="Arial" w:cs="Arial"/>
              </w:rPr>
              <w:t>– clinical training</w:t>
            </w:r>
          </w:p>
        </w:tc>
      </w:tr>
      <w:bookmarkEnd w:id="0"/>
      <w:tr w:rsidR="000019C4" w:rsidRPr="0005404E" w14:paraId="5B78EEC3" w14:textId="77777777" w:rsidTr="000019C4">
        <w:tc>
          <w:tcPr>
            <w:tcW w:w="4508" w:type="dxa"/>
          </w:tcPr>
          <w:p w14:paraId="1A808B74" w14:textId="77777777" w:rsidR="000019C4" w:rsidRPr="0005404E" w:rsidRDefault="000019C4" w:rsidP="00850E1C">
            <w:pPr>
              <w:rPr>
                <w:rFonts w:ascii="Arial" w:hAnsi="Arial" w:cs="Arial"/>
              </w:rPr>
            </w:pPr>
            <w:r w:rsidRPr="0005404E">
              <w:rPr>
                <w:rFonts w:ascii="Arial" w:hAnsi="Arial" w:cs="Arial"/>
              </w:rPr>
              <w:t>Exceptional training opportunities</w:t>
            </w:r>
          </w:p>
        </w:tc>
        <w:tc>
          <w:tcPr>
            <w:tcW w:w="4508" w:type="dxa"/>
          </w:tcPr>
          <w:p w14:paraId="5072961D" w14:textId="77777777" w:rsidR="000019C4" w:rsidRPr="0005404E" w:rsidRDefault="000019C4" w:rsidP="000019C4">
            <w:pPr>
              <w:rPr>
                <w:rFonts w:ascii="Arial" w:hAnsi="Arial" w:cs="Arial"/>
              </w:rPr>
            </w:pPr>
            <w:r w:rsidRPr="0005404E">
              <w:rPr>
                <w:rFonts w:ascii="Arial" w:hAnsi="Arial" w:cs="Arial"/>
              </w:rPr>
              <w:t>Such as:</w:t>
            </w:r>
          </w:p>
          <w:p w14:paraId="56F5C07C" w14:textId="77777777" w:rsidR="000019C4" w:rsidRPr="0005404E" w:rsidRDefault="000019C4" w:rsidP="000019C4">
            <w:pPr>
              <w:rPr>
                <w:rFonts w:ascii="Arial" w:hAnsi="Arial" w:cs="Arial"/>
              </w:rPr>
            </w:pPr>
            <w:r w:rsidRPr="0005404E">
              <w:rPr>
                <w:rFonts w:ascii="Arial" w:hAnsi="Arial" w:cs="Arial"/>
              </w:rPr>
              <w:t>– overseas fieldwork</w:t>
            </w:r>
          </w:p>
          <w:p w14:paraId="2CE628BE" w14:textId="77777777" w:rsidR="000019C4" w:rsidRPr="0005404E" w:rsidRDefault="000019C4" w:rsidP="000019C4">
            <w:pPr>
              <w:rPr>
                <w:rFonts w:ascii="Arial" w:hAnsi="Arial" w:cs="Arial"/>
              </w:rPr>
            </w:pPr>
            <w:r w:rsidRPr="0005404E">
              <w:rPr>
                <w:rFonts w:ascii="Arial" w:hAnsi="Arial" w:cs="Arial"/>
              </w:rPr>
              <w:t>– internships/placements</w:t>
            </w:r>
          </w:p>
          <w:p w14:paraId="14B5D6BF" w14:textId="77777777" w:rsidR="000019C4" w:rsidRPr="0005404E" w:rsidRDefault="000019C4" w:rsidP="000019C4">
            <w:pPr>
              <w:rPr>
                <w:rFonts w:ascii="Arial" w:hAnsi="Arial" w:cs="Arial"/>
              </w:rPr>
            </w:pPr>
            <w:r w:rsidRPr="0005404E">
              <w:rPr>
                <w:rFonts w:ascii="Arial" w:hAnsi="Arial" w:cs="Arial"/>
              </w:rPr>
              <w:t>– laboratory visits/training</w:t>
            </w:r>
          </w:p>
          <w:p w14:paraId="1EFC0912" w14:textId="77777777" w:rsidR="000019C4" w:rsidRPr="0005404E" w:rsidRDefault="000019C4" w:rsidP="000019C4">
            <w:pPr>
              <w:rPr>
                <w:rFonts w:ascii="Arial" w:hAnsi="Arial" w:cs="Arial"/>
              </w:rPr>
            </w:pPr>
            <w:r w:rsidRPr="0005404E">
              <w:rPr>
                <w:rFonts w:ascii="Arial" w:hAnsi="Arial" w:cs="Arial"/>
              </w:rPr>
              <w:t>– training in new advanced research skills</w:t>
            </w:r>
          </w:p>
          <w:p w14:paraId="45F4CD68" w14:textId="77777777" w:rsidR="000019C4" w:rsidRPr="0005404E" w:rsidRDefault="000019C4" w:rsidP="000019C4">
            <w:pPr>
              <w:rPr>
                <w:rFonts w:ascii="Arial" w:hAnsi="Arial" w:cs="Arial"/>
              </w:rPr>
            </w:pPr>
            <w:r w:rsidRPr="0005404E">
              <w:rPr>
                <w:rFonts w:ascii="Arial" w:hAnsi="Arial" w:cs="Arial"/>
              </w:rPr>
              <w:t>– industrial collaborations</w:t>
            </w:r>
          </w:p>
        </w:tc>
      </w:tr>
      <w:tr w:rsidR="000019C4" w:rsidRPr="0005404E" w14:paraId="7C29B724" w14:textId="77777777" w:rsidTr="000019C4">
        <w:tc>
          <w:tcPr>
            <w:tcW w:w="4508" w:type="dxa"/>
          </w:tcPr>
          <w:p w14:paraId="496CA2D4" w14:textId="77777777" w:rsidR="000019C4" w:rsidRPr="0005404E" w:rsidRDefault="000019C4" w:rsidP="00850E1C">
            <w:pPr>
              <w:rPr>
                <w:rFonts w:ascii="Arial" w:hAnsi="Arial" w:cs="Arial"/>
              </w:rPr>
            </w:pPr>
            <w:r w:rsidRPr="0005404E">
              <w:rPr>
                <w:rFonts w:ascii="Arial" w:hAnsi="Arial" w:cs="Arial"/>
              </w:rPr>
              <w:t>Industry Training</w:t>
            </w:r>
          </w:p>
        </w:tc>
        <w:tc>
          <w:tcPr>
            <w:tcW w:w="4508" w:type="dxa"/>
          </w:tcPr>
          <w:p w14:paraId="67AF7FBF" w14:textId="77777777" w:rsidR="000019C4" w:rsidRPr="0005404E" w:rsidRDefault="000019C4" w:rsidP="000019C4">
            <w:pPr>
              <w:rPr>
                <w:rFonts w:ascii="Arial" w:hAnsi="Arial" w:cs="Arial"/>
              </w:rPr>
            </w:pPr>
            <w:r w:rsidRPr="0005404E">
              <w:rPr>
                <w:rFonts w:ascii="Arial" w:hAnsi="Arial" w:cs="Arial"/>
              </w:rPr>
              <w:t>Opportunities to provide training in partnership working with industry or at the interdisciplinary interface, which could include (but does not exclusively cover):</w:t>
            </w:r>
          </w:p>
          <w:p w14:paraId="52C4AF55" w14:textId="77777777" w:rsidR="000019C4" w:rsidRPr="0005404E" w:rsidRDefault="000019C4" w:rsidP="000019C4">
            <w:pPr>
              <w:rPr>
                <w:rFonts w:ascii="Arial" w:hAnsi="Arial" w:cs="Arial"/>
              </w:rPr>
            </w:pPr>
            <w:r w:rsidRPr="0005404E">
              <w:rPr>
                <w:rFonts w:ascii="Arial" w:hAnsi="Arial" w:cs="Arial"/>
              </w:rPr>
              <w:t>– internships/placements</w:t>
            </w:r>
          </w:p>
          <w:p w14:paraId="5E872DC3" w14:textId="77777777" w:rsidR="000019C4" w:rsidRPr="0005404E" w:rsidRDefault="000019C4" w:rsidP="000019C4">
            <w:pPr>
              <w:rPr>
                <w:rFonts w:ascii="Arial" w:hAnsi="Arial" w:cs="Arial"/>
              </w:rPr>
            </w:pPr>
            <w:r w:rsidRPr="0005404E">
              <w:rPr>
                <w:rFonts w:ascii="Arial" w:hAnsi="Arial" w:cs="Arial"/>
              </w:rPr>
              <w:t>– collaborative training</w:t>
            </w:r>
          </w:p>
          <w:p w14:paraId="02F38289" w14:textId="77777777" w:rsidR="000019C4" w:rsidRPr="0005404E" w:rsidRDefault="000019C4" w:rsidP="000019C4">
            <w:pPr>
              <w:rPr>
                <w:rFonts w:ascii="Arial" w:hAnsi="Arial" w:cs="Arial"/>
              </w:rPr>
            </w:pPr>
            <w:r w:rsidRPr="0005404E">
              <w:rPr>
                <w:rFonts w:ascii="Arial" w:hAnsi="Arial" w:cs="Arial"/>
              </w:rPr>
              <w:t>– travel/logistical support for cohort building activities in this area</w:t>
            </w:r>
          </w:p>
          <w:p w14:paraId="52E37C70" w14:textId="77777777" w:rsidR="000019C4" w:rsidRPr="0005404E" w:rsidRDefault="000019C4" w:rsidP="000019C4">
            <w:pPr>
              <w:rPr>
                <w:rFonts w:ascii="Arial" w:hAnsi="Arial" w:cs="Arial"/>
              </w:rPr>
            </w:pPr>
            <w:r w:rsidRPr="0005404E">
              <w:rPr>
                <w:rFonts w:ascii="Arial" w:hAnsi="Arial" w:cs="Arial"/>
              </w:rPr>
              <w:t>– attracting individuals from another discipline into MRC studentships</w:t>
            </w:r>
          </w:p>
        </w:tc>
      </w:tr>
      <w:tr w:rsidR="000019C4" w:rsidRPr="0005404E" w14:paraId="3A551FFD" w14:textId="77777777" w:rsidTr="000019C4">
        <w:tc>
          <w:tcPr>
            <w:tcW w:w="4508" w:type="dxa"/>
          </w:tcPr>
          <w:p w14:paraId="6763EAD8" w14:textId="77777777" w:rsidR="000019C4" w:rsidRPr="0005404E" w:rsidRDefault="000019C4" w:rsidP="00850E1C">
            <w:pPr>
              <w:rPr>
                <w:rFonts w:ascii="Arial" w:hAnsi="Arial" w:cs="Arial"/>
              </w:rPr>
            </w:pPr>
            <w:r w:rsidRPr="0005404E">
              <w:rPr>
                <w:rFonts w:ascii="Arial" w:hAnsi="Arial" w:cs="Arial"/>
              </w:rPr>
              <w:t>Outreach</w:t>
            </w:r>
          </w:p>
        </w:tc>
        <w:tc>
          <w:tcPr>
            <w:tcW w:w="4508" w:type="dxa"/>
          </w:tcPr>
          <w:p w14:paraId="7F354997" w14:textId="77777777" w:rsidR="000019C4" w:rsidRPr="0005404E" w:rsidRDefault="000019C4" w:rsidP="00850E1C">
            <w:pPr>
              <w:rPr>
                <w:rFonts w:ascii="Arial" w:hAnsi="Arial" w:cs="Arial"/>
              </w:rPr>
            </w:pPr>
            <w:r w:rsidRPr="0005404E">
              <w:rPr>
                <w:rFonts w:ascii="Arial" w:hAnsi="Arial" w:cs="Arial"/>
              </w:rPr>
              <w:t>To enable participation in outreach activities, such as public engagement.</w:t>
            </w:r>
          </w:p>
        </w:tc>
      </w:tr>
      <w:tr w:rsidR="000E1E31" w:rsidRPr="0005404E" w14:paraId="63572566" w14:textId="77777777" w:rsidTr="000019C4">
        <w:tc>
          <w:tcPr>
            <w:tcW w:w="4508" w:type="dxa"/>
          </w:tcPr>
          <w:p w14:paraId="6EB909BE" w14:textId="27F12883" w:rsidR="000E1E31" w:rsidRPr="0005404E" w:rsidRDefault="000E1E31" w:rsidP="00850E1C">
            <w:pPr>
              <w:rPr>
                <w:rFonts w:ascii="Arial" w:hAnsi="Arial" w:cs="Arial"/>
              </w:rPr>
            </w:pPr>
            <w:r w:rsidRPr="0005404E">
              <w:rPr>
                <w:rFonts w:ascii="Arial" w:hAnsi="Arial" w:cs="Arial"/>
              </w:rPr>
              <w:t>PhD to postdoctoral transition fund</w:t>
            </w:r>
          </w:p>
        </w:tc>
        <w:tc>
          <w:tcPr>
            <w:tcW w:w="4508" w:type="dxa"/>
          </w:tcPr>
          <w:p w14:paraId="759A2906" w14:textId="77777777" w:rsidR="000E1E31" w:rsidRPr="0005404E" w:rsidRDefault="000E1E31" w:rsidP="000019C4">
            <w:pPr>
              <w:rPr>
                <w:rFonts w:ascii="Arial" w:hAnsi="Arial" w:cs="Arial"/>
              </w:rPr>
            </w:pPr>
            <w:r w:rsidRPr="0005404E">
              <w:rPr>
                <w:rFonts w:ascii="Arial" w:hAnsi="Arial" w:cs="Arial"/>
              </w:rPr>
              <w:t>For outstanding candidates to increase competitiveness in</w:t>
            </w:r>
          </w:p>
          <w:p w14:paraId="3624BFD8" w14:textId="77777777" w:rsidR="000E1E31" w:rsidRPr="0005404E" w:rsidRDefault="000E1E31" w:rsidP="000019C4">
            <w:pPr>
              <w:rPr>
                <w:rFonts w:ascii="Arial" w:hAnsi="Arial" w:cs="Arial"/>
              </w:rPr>
            </w:pPr>
            <w:r w:rsidRPr="0005404E">
              <w:rPr>
                <w:rFonts w:ascii="Arial" w:hAnsi="Arial" w:cs="Arial"/>
              </w:rPr>
              <w:t>applying to positions within and beyond academia, following thesis submission, which could include (but does not exclusively cover</w:t>
            </w:r>
            <w:proofErr w:type="gramStart"/>
            <w:r w:rsidRPr="0005404E">
              <w:rPr>
                <w:rFonts w:ascii="Arial" w:hAnsi="Arial" w:cs="Arial"/>
              </w:rPr>
              <w:t>):-</w:t>
            </w:r>
            <w:proofErr w:type="gramEnd"/>
            <w:r w:rsidRPr="0005404E">
              <w:rPr>
                <w:rFonts w:ascii="Arial" w:hAnsi="Arial" w:cs="Arial"/>
              </w:rPr>
              <w:t xml:space="preserve"> travel to potential </w:t>
            </w:r>
            <w:r>
              <w:rPr>
                <w:rFonts w:ascii="Arial" w:hAnsi="Arial" w:cs="Arial"/>
              </w:rPr>
              <w:t>organisations</w:t>
            </w:r>
            <w:r w:rsidRPr="0005404E">
              <w:rPr>
                <w:rFonts w:ascii="Arial" w:hAnsi="Arial" w:cs="Arial"/>
              </w:rPr>
              <w:t xml:space="preserve"> for visits</w:t>
            </w:r>
          </w:p>
          <w:p w14:paraId="4BB7C040" w14:textId="69ABE575" w:rsidR="000E1E31" w:rsidRPr="0005404E" w:rsidRDefault="000E1E31" w:rsidP="00850E1C">
            <w:pPr>
              <w:rPr>
                <w:rFonts w:ascii="Arial" w:hAnsi="Arial" w:cs="Arial"/>
              </w:rPr>
            </w:pPr>
            <w:r w:rsidRPr="0005404E">
              <w:rPr>
                <w:rFonts w:ascii="Arial" w:hAnsi="Arial" w:cs="Arial"/>
              </w:rPr>
              <w:t>– internships/placements</w:t>
            </w:r>
          </w:p>
        </w:tc>
      </w:tr>
      <w:tr w:rsidR="000E1E31" w:rsidRPr="0005404E" w14:paraId="737285F7" w14:textId="77777777" w:rsidTr="000019C4">
        <w:tc>
          <w:tcPr>
            <w:tcW w:w="4508" w:type="dxa"/>
          </w:tcPr>
          <w:p w14:paraId="2142A534" w14:textId="028E985E" w:rsidR="000E1E31" w:rsidRPr="0005404E" w:rsidRDefault="000E1E31" w:rsidP="00850E1C">
            <w:pPr>
              <w:rPr>
                <w:rFonts w:ascii="Arial" w:hAnsi="Arial" w:cs="Arial"/>
              </w:rPr>
            </w:pPr>
          </w:p>
        </w:tc>
        <w:tc>
          <w:tcPr>
            <w:tcW w:w="4508" w:type="dxa"/>
          </w:tcPr>
          <w:p w14:paraId="1BA065EA" w14:textId="1E937CA4" w:rsidR="000E1E31" w:rsidRPr="0005404E" w:rsidRDefault="000E1E31" w:rsidP="000019C4">
            <w:pPr>
              <w:rPr>
                <w:rFonts w:ascii="Arial" w:hAnsi="Arial" w:cs="Arial"/>
              </w:rPr>
            </w:pPr>
          </w:p>
        </w:tc>
      </w:tr>
    </w:tbl>
    <w:p w14:paraId="0B8A4B45" w14:textId="77777777" w:rsidR="000019C4" w:rsidRPr="0005404E" w:rsidRDefault="000019C4" w:rsidP="00850E1C">
      <w:pPr>
        <w:rPr>
          <w:rFonts w:ascii="Arial" w:hAnsi="Arial" w:cs="Arial"/>
          <w:b/>
        </w:rPr>
      </w:pPr>
    </w:p>
    <w:p w14:paraId="0A5105E5" w14:textId="79ED0052" w:rsidR="00014C03" w:rsidRDefault="000019C4" w:rsidP="000019C4">
      <w:pPr>
        <w:pStyle w:val="NormalWeb"/>
        <w:rPr>
          <w:rFonts w:ascii="Arial" w:hAnsi="Arial" w:cs="Arial"/>
          <w:sz w:val="22"/>
          <w:szCs w:val="22"/>
        </w:rPr>
      </w:pPr>
      <w:r w:rsidRPr="0005404E">
        <w:rPr>
          <w:rFonts w:ascii="Arial" w:hAnsi="Arial" w:cs="Arial"/>
          <w:sz w:val="22"/>
          <w:szCs w:val="22"/>
        </w:rPr>
        <w:t xml:space="preserve">Please note that the Flexible Supplement cannot be used </w:t>
      </w:r>
      <w:proofErr w:type="gramStart"/>
      <w:r w:rsidRPr="0005404E">
        <w:rPr>
          <w:rFonts w:ascii="Arial" w:hAnsi="Arial" w:cs="Arial"/>
          <w:sz w:val="22"/>
          <w:szCs w:val="22"/>
        </w:rPr>
        <w:t>to :</w:t>
      </w:r>
      <w:proofErr w:type="gramEnd"/>
    </w:p>
    <w:p w14:paraId="615BE8B2" w14:textId="7E442F55" w:rsidR="00014C03" w:rsidRDefault="000019C4" w:rsidP="000019C4">
      <w:pPr>
        <w:pStyle w:val="NormalWeb"/>
        <w:rPr>
          <w:rFonts w:ascii="Arial" w:hAnsi="Arial" w:cs="Arial"/>
          <w:sz w:val="22"/>
          <w:szCs w:val="22"/>
        </w:rPr>
      </w:pPr>
      <w:r w:rsidRPr="0005404E">
        <w:rPr>
          <w:rFonts w:ascii="Arial" w:hAnsi="Arial" w:cs="Arial"/>
          <w:sz w:val="22"/>
          <w:szCs w:val="22"/>
        </w:rPr>
        <w:br/>
      </w:r>
      <w:r w:rsidR="00902067">
        <w:rPr>
          <w:rFonts w:ascii="Arial" w:hAnsi="Arial" w:cs="Arial"/>
          <w:sz w:val="22"/>
          <w:szCs w:val="22"/>
        </w:rPr>
        <w:t>1</w:t>
      </w:r>
      <w:r w:rsidRPr="0005404E">
        <w:rPr>
          <w:rFonts w:ascii="Arial" w:hAnsi="Arial" w:cs="Arial"/>
          <w:sz w:val="22"/>
          <w:szCs w:val="22"/>
        </w:rPr>
        <w:t>. Extend existing studentships to delay submission of thesis (unless there has been a substantial training period or time out of programme).</w:t>
      </w:r>
    </w:p>
    <w:p w14:paraId="1DFAF1F2" w14:textId="270A0D64" w:rsidR="000019C4" w:rsidRPr="0005404E" w:rsidRDefault="000019C4" w:rsidP="000019C4">
      <w:pPr>
        <w:pStyle w:val="NormalWeb"/>
        <w:rPr>
          <w:rFonts w:ascii="Arial" w:hAnsi="Arial" w:cs="Arial"/>
          <w:sz w:val="22"/>
          <w:szCs w:val="22"/>
        </w:rPr>
      </w:pPr>
      <w:r w:rsidRPr="0005404E">
        <w:rPr>
          <w:rFonts w:ascii="Arial" w:hAnsi="Arial" w:cs="Arial"/>
          <w:sz w:val="22"/>
          <w:szCs w:val="22"/>
        </w:rPr>
        <w:br/>
      </w:r>
      <w:r w:rsidR="008778D8">
        <w:rPr>
          <w:rFonts w:ascii="Arial" w:hAnsi="Arial" w:cs="Arial"/>
          <w:sz w:val="22"/>
          <w:szCs w:val="22"/>
        </w:rPr>
        <w:t>2</w:t>
      </w:r>
      <w:r w:rsidRPr="0005404E">
        <w:rPr>
          <w:rFonts w:ascii="Arial" w:hAnsi="Arial" w:cs="Arial"/>
          <w:sz w:val="22"/>
          <w:szCs w:val="22"/>
        </w:rPr>
        <w:t>. Provide funding for standard experimental costs such as consumables or equipment.</w:t>
      </w:r>
    </w:p>
    <w:p w14:paraId="3F209F5D" w14:textId="66E7ECC3" w:rsidR="00850E1C" w:rsidRPr="0005404E" w:rsidRDefault="00850E1C" w:rsidP="00850E1C">
      <w:pPr>
        <w:rPr>
          <w:rFonts w:ascii="Arial" w:hAnsi="Arial" w:cs="Arial"/>
          <w:b/>
        </w:rPr>
      </w:pPr>
      <w:bookmarkStart w:id="1" w:name="_Hlk165620338"/>
      <w:r w:rsidRPr="0005404E">
        <w:rPr>
          <w:rFonts w:ascii="Arial" w:hAnsi="Arial" w:cs="Arial"/>
          <w:b/>
        </w:rPr>
        <w:lastRenderedPageBreak/>
        <w:t>APPLICATION PROCESS</w:t>
      </w:r>
      <w:r w:rsidR="00014C03">
        <w:rPr>
          <w:rFonts w:ascii="Arial" w:hAnsi="Arial" w:cs="Arial"/>
          <w:b/>
        </w:rPr>
        <w:t xml:space="preserve"> </w:t>
      </w:r>
    </w:p>
    <w:p w14:paraId="618E9371" w14:textId="4564CB04" w:rsidR="000019C4" w:rsidRPr="001708BD" w:rsidRDefault="000019C4" w:rsidP="000019C4">
      <w:pPr>
        <w:rPr>
          <w:rFonts w:ascii="Arial" w:hAnsi="Arial" w:cs="Arial"/>
        </w:rPr>
      </w:pPr>
      <w:r w:rsidRPr="001708BD">
        <w:rPr>
          <w:rFonts w:ascii="Arial" w:hAnsi="Arial" w:cs="Arial"/>
        </w:rPr>
        <w:t xml:space="preserve">The Flexible Supplement will open three application rounds </w:t>
      </w:r>
      <w:r w:rsidR="001708BD" w:rsidRPr="001708BD">
        <w:rPr>
          <w:rFonts w:ascii="Arial" w:hAnsi="Arial" w:cs="Arial"/>
        </w:rPr>
        <w:t>each year.</w:t>
      </w:r>
    </w:p>
    <w:p w14:paraId="35BB3C07" w14:textId="59AC25ED" w:rsidR="000019C4" w:rsidRPr="001708BD" w:rsidRDefault="000019C4" w:rsidP="000019C4">
      <w:pPr>
        <w:rPr>
          <w:rFonts w:ascii="Arial" w:hAnsi="Arial" w:cs="Arial"/>
        </w:rPr>
      </w:pPr>
      <w:r w:rsidRPr="001708BD">
        <w:rPr>
          <w:rFonts w:ascii="Arial" w:hAnsi="Arial" w:cs="Arial"/>
        </w:rPr>
        <w:t xml:space="preserve">The first will open on the </w:t>
      </w:r>
      <w:proofErr w:type="gramStart"/>
      <w:r w:rsidR="001708BD" w:rsidRPr="001708BD">
        <w:rPr>
          <w:rFonts w:ascii="Arial" w:hAnsi="Arial" w:cs="Arial"/>
          <w:b/>
          <w:bCs/>
        </w:rPr>
        <w:t>1</w:t>
      </w:r>
      <w:r w:rsidR="001708BD" w:rsidRPr="001708BD">
        <w:rPr>
          <w:rFonts w:ascii="Arial" w:hAnsi="Arial" w:cs="Arial"/>
          <w:b/>
          <w:bCs/>
          <w:vertAlign w:val="superscript"/>
        </w:rPr>
        <w:t>st</w:t>
      </w:r>
      <w:proofErr w:type="gramEnd"/>
      <w:r w:rsidR="001708BD" w:rsidRPr="001708BD">
        <w:rPr>
          <w:rFonts w:ascii="Arial" w:hAnsi="Arial" w:cs="Arial"/>
          <w:b/>
          <w:bCs/>
        </w:rPr>
        <w:t xml:space="preserve"> October</w:t>
      </w:r>
      <w:r w:rsidRPr="001708BD">
        <w:rPr>
          <w:rFonts w:ascii="Arial" w:hAnsi="Arial" w:cs="Arial"/>
        </w:rPr>
        <w:t xml:space="preserve"> and close on </w:t>
      </w:r>
      <w:r w:rsidRPr="001708BD">
        <w:rPr>
          <w:rFonts w:ascii="Arial" w:hAnsi="Arial" w:cs="Arial"/>
          <w:b/>
          <w:bCs/>
        </w:rPr>
        <w:t>31st</w:t>
      </w:r>
      <w:r w:rsidRPr="001708BD">
        <w:rPr>
          <w:rFonts w:ascii="Arial" w:hAnsi="Arial" w:cs="Arial"/>
          <w:b/>
          <w:bCs/>
          <w:vertAlign w:val="superscript"/>
        </w:rPr>
        <w:t> </w:t>
      </w:r>
      <w:r w:rsidRPr="001708BD">
        <w:rPr>
          <w:rFonts w:ascii="Arial" w:hAnsi="Arial" w:cs="Arial"/>
          <w:b/>
          <w:bCs/>
        </w:rPr>
        <w:t xml:space="preserve">October </w:t>
      </w:r>
      <w:r w:rsidRPr="001708BD">
        <w:rPr>
          <w:rFonts w:ascii="Arial" w:hAnsi="Arial" w:cs="Arial"/>
        </w:rPr>
        <w:t xml:space="preserve">An academic panel will review all applications to this round in </w:t>
      </w:r>
      <w:r w:rsidR="001708BD" w:rsidRPr="001708BD">
        <w:rPr>
          <w:rFonts w:ascii="Arial" w:hAnsi="Arial" w:cs="Arial"/>
        </w:rPr>
        <w:t>the final week of November.</w:t>
      </w:r>
    </w:p>
    <w:p w14:paraId="6AFABA8C" w14:textId="5D38E4E0" w:rsidR="000019C4" w:rsidRPr="001708BD" w:rsidRDefault="000019C4" w:rsidP="000019C4">
      <w:pPr>
        <w:rPr>
          <w:rFonts w:ascii="Arial" w:hAnsi="Arial" w:cs="Arial"/>
        </w:rPr>
      </w:pPr>
      <w:r w:rsidRPr="001708BD">
        <w:rPr>
          <w:rFonts w:ascii="Arial" w:hAnsi="Arial" w:cs="Arial"/>
        </w:rPr>
        <w:t xml:space="preserve">The second will open on </w:t>
      </w:r>
      <w:r w:rsidR="001708BD" w:rsidRPr="001708BD">
        <w:rPr>
          <w:rFonts w:ascii="Arial" w:hAnsi="Arial" w:cs="Arial"/>
          <w:b/>
          <w:bCs/>
        </w:rPr>
        <w:t>1</w:t>
      </w:r>
      <w:r w:rsidR="001708BD" w:rsidRPr="001708BD">
        <w:rPr>
          <w:rFonts w:ascii="Arial" w:hAnsi="Arial" w:cs="Arial"/>
          <w:b/>
          <w:bCs/>
          <w:vertAlign w:val="superscript"/>
        </w:rPr>
        <w:t>st</w:t>
      </w:r>
      <w:r w:rsidR="001708BD" w:rsidRPr="001708BD">
        <w:rPr>
          <w:rFonts w:ascii="Arial" w:hAnsi="Arial" w:cs="Arial"/>
          <w:b/>
          <w:bCs/>
        </w:rPr>
        <w:t xml:space="preserve"> </w:t>
      </w:r>
      <w:r w:rsidRPr="001708BD">
        <w:rPr>
          <w:rFonts w:ascii="Arial" w:hAnsi="Arial" w:cs="Arial"/>
          <w:b/>
          <w:bCs/>
        </w:rPr>
        <w:t xml:space="preserve">March </w:t>
      </w:r>
      <w:r w:rsidRPr="001708BD">
        <w:rPr>
          <w:rFonts w:ascii="Arial" w:hAnsi="Arial" w:cs="Arial"/>
        </w:rPr>
        <w:t xml:space="preserve">and close on </w:t>
      </w:r>
      <w:r w:rsidR="001708BD" w:rsidRPr="001708BD">
        <w:rPr>
          <w:rFonts w:ascii="Arial" w:hAnsi="Arial" w:cs="Arial"/>
          <w:b/>
          <w:bCs/>
        </w:rPr>
        <w:t>31</w:t>
      </w:r>
      <w:r w:rsidR="001708BD" w:rsidRPr="001708BD">
        <w:rPr>
          <w:rFonts w:ascii="Arial" w:hAnsi="Arial" w:cs="Arial"/>
          <w:b/>
          <w:bCs/>
          <w:vertAlign w:val="superscript"/>
        </w:rPr>
        <w:t>st</w:t>
      </w:r>
      <w:r w:rsidR="001708BD" w:rsidRPr="001708BD">
        <w:rPr>
          <w:rFonts w:ascii="Arial" w:hAnsi="Arial" w:cs="Arial"/>
          <w:b/>
          <w:bCs/>
        </w:rPr>
        <w:t xml:space="preserve"> March</w:t>
      </w:r>
      <w:r w:rsidRPr="001708BD">
        <w:rPr>
          <w:rFonts w:ascii="Arial" w:hAnsi="Arial" w:cs="Arial"/>
          <w:b/>
          <w:bCs/>
        </w:rPr>
        <w:t>. </w:t>
      </w:r>
      <w:r w:rsidRPr="001708BD">
        <w:rPr>
          <w:rFonts w:ascii="Arial" w:hAnsi="Arial" w:cs="Arial"/>
        </w:rPr>
        <w:t xml:space="preserve">An academic panel will review all applications to this round </w:t>
      </w:r>
      <w:r w:rsidR="001708BD" w:rsidRPr="001708BD">
        <w:rPr>
          <w:rFonts w:ascii="Arial" w:hAnsi="Arial" w:cs="Arial"/>
        </w:rPr>
        <w:t>in the final week of April.</w:t>
      </w:r>
    </w:p>
    <w:p w14:paraId="2FD37D2E" w14:textId="28EB156B" w:rsidR="000019C4" w:rsidRPr="0005404E" w:rsidRDefault="000019C4" w:rsidP="000019C4">
      <w:pPr>
        <w:rPr>
          <w:rFonts w:ascii="Arial" w:hAnsi="Arial" w:cs="Arial"/>
        </w:rPr>
      </w:pPr>
      <w:r w:rsidRPr="001708BD">
        <w:rPr>
          <w:rFonts w:ascii="Arial" w:hAnsi="Arial" w:cs="Arial"/>
        </w:rPr>
        <w:t xml:space="preserve">The third will open on </w:t>
      </w:r>
      <w:r w:rsidR="001708BD" w:rsidRPr="001708BD">
        <w:rPr>
          <w:rFonts w:ascii="Arial" w:hAnsi="Arial" w:cs="Arial"/>
          <w:b/>
          <w:bCs/>
        </w:rPr>
        <w:t>1st</w:t>
      </w:r>
      <w:r w:rsidRPr="001708BD">
        <w:rPr>
          <w:rFonts w:ascii="Arial" w:hAnsi="Arial" w:cs="Arial"/>
          <w:b/>
          <w:bCs/>
        </w:rPr>
        <w:t xml:space="preserve"> May </w:t>
      </w:r>
      <w:r w:rsidRPr="001708BD">
        <w:rPr>
          <w:rFonts w:ascii="Arial" w:hAnsi="Arial" w:cs="Arial"/>
        </w:rPr>
        <w:t xml:space="preserve">and close on </w:t>
      </w:r>
      <w:r w:rsidR="001708BD" w:rsidRPr="001708BD">
        <w:rPr>
          <w:rFonts w:ascii="Arial" w:hAnsi="Arial" w:cs="Arial"/>
          <w:b/>
          <w:bCs/>
        </w:rPr>
        <w:t>1st</w:t>
      </w:r>
      <w:r w:rsidRPr="001708BD">
        <w:rPr>
          <w:rFonts w:ascii="Arial" w:hAnsi="Arial" w:cs="Arial"/>
          <w:b/>
          <w:bCs/>
        </w:rPr>
        <w:t xml:space="preserve"> Jun</w:t>
      </w:r>
      <w:r w:rsidR="001708BD" w:rsidRPr="001708BD">
        <w:rPr>
          <w:rFonts w:ascii="Arial" w:hAnsi="Arial" w:cs="Arial"/>
          <w:b/>
          <w:bCs/>
        </w:rPr>
        <w:t>e</w:t>
      </w:r>
      <w:r w:rsidRPr="001708BD">
        <w:rPr>
          <w:rFonts w:ascii="Arial" w:hAnsi="Arial" w:cs="Arial"/>
        </w:rPr>
        <w:t xml:space="preserve">. An academic panel will review all applications to this round in </w:t>
      </w:r>
      <w:r w:rsidR="001708BD" w:rsidRPr="001708BD">
        <w:rPr>
          <w:rFonts w:ascii="Arial" w:hAnsi="Arial" w:cs="Arial"/>
        </w:rPr>
        <w:t>final week of June.</w:t>
      </w:r>
    </w:p>
    <w:bookmarkEnd w:id="1"/>
    <w:p w14:paraId="5F760BFA" w14:textId="77777777" w:rsidR="00850E1C" w:rsidRPr="0005404E" w:rsidRDefault="00850E1C" w:rsidP="006451E7">
      <w:pPr>
        <w:rPr>
          <w:rFonts w:ascii="Arial" w:hAnsi="Arial" w:cs="Arial"/>
        </w:rPr>
      </w:pPr>
    </w:p>
    <w:p w14:paraId="4EB64D7C" w14:textId="77777777" w:rsidR="000019C4" w:rsidRPr="0005404E" w:rsidRDefault="000019C4" w:rsidP="006451E7">
      <w:pPr>
        <w:rPr>
          <w:rFonts w:ascii="Arial" w:hAnsi="Arial" w:cs="Arial"/>
          <w:b/>
        </w:rPr>
      </w:pPr>
      <w:r w:rsidRPr="0005404E">
        <w:rPr>
          <w:rFonts w:ascii="Arial" w:hAnsi="Arial" w:cs="Arial"/>
          <w:b/>
        </w:rPr>
        <w:t>FAQs</w:t>
      </w:r>
    </w:p>
    <w:p w14:paraId="42C77BD1" w14:textId="77777777" w:rsidR="000019C4" w:rsidRPr="0005404E" w:rsidRDefault="000019C4" w:rsidP="006451E7">
      <w:pPr>
        <w:rPr>
          <w:rFonts w:ascii="Arial" w:hAnsi="Arial" w:cs="Arial"/>
          <w:b/>
        </w:rPr>
      </w:pPr>
      <w:r w:rsidRPr="0005404E">
        <w:rPr>
          <w:rFonts w:ascii="Arial" w:hAnsi="Arial" w:cs="Arial"/>
          <w:b/>
        </w:rPr>
        <w:t xml:space="preserve">What makes a good application to the Flexible Supplement </w:t>
      </w:r>
      <w:r w:rsidR="0005404E" w:rsidRPr="0005404E">
        <w:rPr>
          <w:rFonts w:ascii="Arial" w:hAnsi="Arial" w:cs="Arial"/>
          <w:b/>
        </w:rPr>
        <w:t>Fund?</w:t>
      </w:r>
    </w:p>
    <w:p w14:paraId="79E5DEBC" w14:textId="7519E368" w:rsidR="0005404E" w:rsidRPr="001B569B" w:rsidRDefault="0005404E" w:rsidP="0005404E">
      <w:pPr>
        <w:spacing w:before="100" w:beforeAutospacing="1" w:after="100" w:afterAutospacing="1" w:line="240" w:lineRule="auto"/>
        <w:rPr>
          <w:rFonts w:ascii="Arial" w:eastAsia="Times New Roman" w:hAnsi="Arial" w:cs="Arial"/>
          <w:lang w:eastAsia="en-GB"/>
        </w:rPr>
      </w:pPr>
      <w:r w:rsidRPr="001B569B">
        <w:rPr>
          <w:rFonts w:ascii="Arial" w:eastAsia="Times New Roman" w:hAnsi="Arial" w:cs="Arial"/>
          <w:lang w:eastAsia="en-GB"/>
        </w:rPr>
        <w:t>Students are encouraged to submit application</w:t>
      </w:r>
      <w:r w:rsidR="001307EB">
        <w:rPr>
          <w:rFonts w:ascii="Arial" w:eastAsia="Times New Roman" w:hAnsi="Arial" w:cs="Arial"/>
          <w:lang w:eastAsia="en-GB"/>
        </w:rPr>
        <w:t>s</w:t>
      </w:r>
      <w:r w:rsidRPr="001B569B">
        <w:rPr>
          <w:rFonts w:ascii="Arial" w:eastAsia="Times New Roman" w:hAnsi="Arial" w:cs="Arial"/>
          <w:lang w:eastAsia="en-GB"/>
        </w:rPr>
        <w:t xml:space="preserve"> which fully explain how a funding request will support their PhD.</w:t>
      </w:r>
    </w:p>
    <w:p w14:paraId="029EBC06" w14:textId="77777777" w:rsidR="0005404E" w:rsidRPr="0005404E" w:rsidRDefault="0005404E" w:rsidP="0005404E">
      <w:pPr>
        <w:numPr>
          <w:ilvl w:val="0"/>
          <w:numId w:val="2"/>
        </w:numPr>
        <w:spacing w:before="100" w:beforeAutospacing="1" w:after="100" w:afterAutospacing="1" w:line="240" w:lineRule="auto"/>
        <w:rPr>
          <w:rFonts w:ascii="Arial" w:eastAsia="Times New Roman" w:hAnsi="Arial" w:cs="Arial"/>
          <w:lang w:eastAsia="en-GB"/>
        </w:rPr>
      </w:pPr>
      <w:r w:rsidRPr="0005404E">
        <w:rPr>
          <w:rFonts w:ascii="Arial" w:eastAsia="Times New Roman" w:hAnsi="Arial" w:cs="Arial"/>
          <w:lang w:eastAsia="en-GB"/>
        </w:rPr>
        <w:t>An application is not assessed on the supervisor’s supporting statement and so students must provide a good statement to be funded. If the student justification is not satisfactory, the request will not be funded.</w:t>
      </w:r>
    </w:p>
    <w:p w14:paraId="1E9FF10C" w14:textId="7D35F275" w:rsidR="0005404E" w:rsidRPr="0062099F" w:rsidRDefault="0005404E" w:rsidP="0005404E">
      <w:pPr>
        <w:numPr>
          <w:ilvl w:val="0"/>
          <w:numId w:val="2"/>
        </w:numPr>
        <w:spacing w:before="100" w:beforeAutospacing="1" w:after="100" w:afterAutospacing="1" w:line="240" w:lineRule="auto"/>
        <w:rPr>
          <w:rFonts w:ascii="Arial" w:eastAsia="Times New Roman" w:hAnsi="Arial" w:cs="Arial"/>
          <w:lang w:eastAsia="en-GB"/>
        </w:rPr>
      </w:pPr>
      <w:r w:rsidRPr="00902067">
        <w:rPr>
          <w:rFonts w:ascii="Arial" w:eastAsia="Times New Roman" w:hAnsi="Arial" w:cs="Arial"/>
          <w:lang w:eastAsia="en-GB"/>
        </w:rPr>
        <w:t>All request justification</w:t>
      </w:r>
      <w:r w:rsidR="001307EB" w:rsidRPr="00902067">
        <w:rPr>
          <w:rFonts w:ascii="Arial" w:eastAsia="Times New Roman" w:hAnsi="Arial" w:cs="Arial"/>
          <w:lang w:eastAsia="en-GB"/>
        </w:rPr>
        <w:t>s</w:t>
      </w:r>
      <w:r w:rsidRPr="00902067">
        <w:rPr>
          <w:rFonts w:ascii="Arial" w:eastAsia="Times New Roman" w:hAnsi="Arial" w:cs="Arial"/>
          <w:lang w:eastAsia="en-GB"/>
        </w:rPr>
        <w:t xml:space="preserve"> should be a minimum of </w:t>
      </w:r>
      <w:r w:rsidRPr="0062099F">
        <w:rPr>
          <w:rFonts w:ascii="Arial" w:eastAsia="Times New Roman" w:hAnsi="Arial" w:cs="Arial"/>
          <w:lang w:eastAsia="en-GB"/>
        </w:rPr>
        <w:t>300 words</w:t>
      </w:r>
      <w:r w:rsidRPr="00902067">
        <w:rPr>
          <w:rFonts w:ascii="Arial" w:eastAsia="Times New Roman" w:hAnsi="Arial" w:cs="Arial"/>
          <w:lang w:eastAsia="en-GB"/>
        </w:rPr>
        <w:t xml:space="preserve"> and a maximum of </w:t>
      </w:r>
      <w:r w:rsidRPr="0062099F">
        <w:rPr>
          <w:rFonts w:ascii="Arial" w:eastAsia="Times New Roman" w:hAnsi="Arial" w:cs="Arial"/>
          <w:lang w:eastAsia="en-GB"/>
        </w:rPr>
        <w:t>500 words.</w:t>
      </w:r>
    </w:p>
    <w:p w14:paraId="78EF1C0B" w14:textId="7D56E847" w:rsidR="0005404E" w:rsidRPr="0005404E" w:rsidRDefault="0005404E" w:rsidP="0005404E">
      <w:pPr>
        <w:numPr>
          <w:ilvl w:val="0"/>
          <w:numId w:val="2"/>
        </w:numPr>
        <w:spacing w:before="100" w:beforeAutospacing="1" w:after="100" w:afterAutospacing="1" w:line="240" w:lineRule="auto"/>
        <w:rPr>
          <w:rFonts w:ascii="Arial" w:eastAsia="Times New Roman" w:hAnsi="Arial" w:cs="Arial"/>
          <w:lang w:eastAsia="en-GB"/>
        </w:rPr>
      </w:pPr>
      <w:r w:rsidRPr="0005404E">
        <w:rPr>
          <w:rFonts w:ascii="Arial" w:eastAsia="Times New Roman" w:hAnsi="Arial" w:cs="Arial"/>
          <w:lang w:eastAsia="en-GB"/>
        </w:rPr>
        <w:t>The Flexible Supplement Fund will not fund equipment/ experiments for projects or other elements of the project which should clearly be covered by the student’s consumables budget.</w:t>
      </w:r>
    </w:p>
    <w:p w14:paraId="0813DC2B" w14:textId="77777777" w:rsidR="0005404E" w:rsidRPr="0005404E" w:rsidRDefault="00014C03" w:rsidP="0005404E">
      <w:pPr>
        <w:numPr>
          <w:ilvl w:val="0"/>
          <w:numId w:val="2"/>
        </w:numPr>
        <w:spacing w:before="100" w:beforeAutospacing="1" w:after="100" w:afterAutospacing="1" w:line="240" w:lineRule="auto"/>
        <w:rPr>
          <w:rFonts w:ascii="Arial" w:eastAsia="Times New Roman" w:hAnsi="Arial" w:cs="Arial"/>
          <w:lang w:eastAsia="en-GB"/>
        </w:rPr>
      </w:pPr>
      <w:r>
        <w:rPr>
          <w:rFonts w:ascii="Arial" w:eastAsia="Times New Roman" w:hAnsi="Arial" w:cs="Arial"/>
          <w:lang w:eastAsia="en-GB"/>
        </w:rPr>
        <w:t>Students will need to demonstrate what their</w:t>
      </w:r>
      <w:r w:rsidR="0005404E" w:rsidRPr="0005404E">
        <w:rPr>
          <w:rFonts w:ascii="Arial" w:eastAsia="Times New Roman" w:hAnsi="Arial" w:cs="Arial"/>
          <w:lang w:eastAsia="en-GB"/>
        </w:rPr>
        <w:t xml:space="preserve"> PhD project is about and how the request will benefit/advance their training and PhD. Applicants are advised to detail how the request is relevant to their PhD.</w:t>
      </w:r>
    </w:p>
    <w:p w14:paraId="6D36415F" w14:textId="77777777" w:rsidR="0005404E" w:rsidRPr="0005404E" w:rsidRDefault="0005404E" w:rsidP="006451E7">
      <w:pPr>
        <w:rPr>
          <w:rFonts w:ascii="Arial" w:hAnsi="Arial" w:cs="Arial"/>
          <w:b/>
        </w:rPr>
      </w:pPr>
      <w:r w:rsidRPr="0005404E">
        <w:rPr>
          <w:rFonts w:ascii="Arial" w:hAnsi="Arial" w:cs="Arial"/>
          <w:b/>
        </w:rPr>
        <w:t>How many times can I apply to the Flexible Supplement Fund?</w:t>
      </w:r>
    </w:p>
    <w:p w14:paraId="5576D9B7" w14:textId="57478106" w:rsidR="0005404E" w:rsidRPr="0005404E" w:rsidRDefault="0005404E" w:rsidP="006451E7">
      <w:pPr>
        <w:rPr>
          <w:rFonts w:ascii="Arial" w:hAnsi="Arial" w:cs="Arial"/>
        </w:rPr>
      </w:pPr>
      <w:r w:rsidRPr="0005404E">
        <w:rPr>
          <w:rFonts w:ascii="Arial" w:hAnsi="Arial" w:cs="Arial"/>
        </w:rPr>
        <w:t xml:space="preserve">If you meet the eligibility criteria, there is no limit on the number of applications you can make to the fund, although applicants are reminded that they can apply for a maximum of </w:t>
      </w:r>
      <w:r w:rsidR="004A46DB">
        <w:rPr>
          <w:rFonts w:ascii="Arial" w:hAnsi="Arial" w:cs="Arial"/>
        </w:rPr>
        <w:t>£5,000</w:t>
      </w:r>
      <w:r w:rsidRPr="0005404E">
        <w:rPr>
          <w:rFonts w:ascii="Arial" w:hAnsi="Arial" w:cs="Arial"/>
        </w:rPr>
        <w:t xml:space="preserve"> </w:t>
      </w:r>
      <w:r w:rsidR="00E8094D">
        <w:rPr>
          <w:rFonts w:ascii="Arial" w:hAnsi="Arial" w:cs="Arial"/>
        </w:rPr>
        <w:t xml:space="preserve">(or, if this is to cover your stipend, 12 weeks’ stipend) </w:t>
      </w:r>
      <w:r w:rsidRPr="0005404E">
        <w:rPr>
          <w:rFonts w:ascii="Arial" w:hAnsi="Arial" w:cs="Arial"/>
        </w:rPr>
        <w:t>over the course of their PhD. Applications in more than one category can also be made simultaneously in one application form.</w:t>
      </w:r>
    </w:p>
    <w:p w14:paraId="4B8B133A" w14:textId="77777777" w:rsidR="0005404E" w:rsidRPr="0005404E" w:rsidRDefault="0005404E" w:rsidP="006451E7">
      <w:pPr>
        <w:rPr>
          <w:rFonts w:ascii="Arial" w:hAnsi="Arial" w:cs="Arial"/>
          <w:b/>
        </w:rPr>
      </w:pPr>
      <w:r w:rsidRPr="0005404E">
        <w:rPr>
          <w:rFonts w:ascii="Arial" w:hAnsi="Arial" w:cs="Arial"/>
          <w:b/>
        </w:rPr>
        <w:t>What is the maximum amount of funding I can apply for?</w:t>
      </w:r>
    </w:p>
    <w:p w14:paraId="316D786E" w14:textId="77777777" w:rsidR="0005404E" w:rsidRPr="004A46DB" w:rsidRDefault="0005404E" w:rsidP="006451E7">
      <w:pPr>
        <w:rPr>
          <w:rFonts w:ascii="Arial" w:hAnsi="Arial" w:cs="Arial"/>
        </w:rPr>
      </w:pPr>
      <w:bookmarkStart w:id="2" w:name="_Hlk165620390"/>
      <w:r w:rsidRPr="0005404E">
        <w:rPr>
          <w:rFonts w:ascii="Arial" w:hAnsi="Arial" w:cs="Arial"/>
        </w:rPr>
        <w:t xml:space="preserve">For the purposes of the Internship or Placement category, this scheme is intended to provide stipend </w:t>
      </w:r>
      <w:r w:rsidRPr="004A46DB">
        <w:rPr>
          <w:rFonts w:ascii="Arial" w:hAnsi="Arial" w:cs="Arial"/>
        </w:rPr>
        <w:t xml:space="preserve">support at your current rate of no more than 3 months in duration. For all other categories, the maximum level is £5,000, and awards up to 100% of this sum can be made. Applicants are reminded that they can apply for a </w:t>
      </w:r>
      <w:r w:rsidRPr="004A46DB">
        <w:rPr>
          <w:rStyle w:val="Strong"/>
          <w:rFonts w:ascii="Arial" w:hAnsi="Arial" w:cs="Arial"/>
          <w:u w:val="single"/>
        </w:rPr>
        <w:t>maximum</w:t>
      </w:r>
      <w:r w:rsidRPr="004A46DB">
        <w:rPr>
          <w:rFonts w:ascii="Arial" w:hAnsi="Arial" w:cs="Arial"/>
        </w:rPr>
        <w:t xml:space="preserve"> of £5,000 over the course of their PhD.</w:t>
      </w:r>
    </w:p>
    <w:bookmarkEnd w:id="2"/>
    <w:p w14:paraId="4FB1DE10" w14:textId="77777777" w:rsidR="0005404E" w:rsidRPr="004A46DB" w:rsidRDefault="0005404E" w:rsidP="0005404E">
      <w:pPr>
        <w:rPr>
          <w:rFonts w:ascii="Arial" w:hAnsi="Arial" w:cs="Arial"/>
          <w:b/>
        </w:rPr>
      </w:pPr>
      <w:r w:rsidRPr="004A46DB">
        <w:rPr>
          <w:rFonts w:ascii="Arial" w:hAnsi="Arial" w:cs="Arial"/>
          <w:b/>
        </w:rPr>
        <w:t>How will a decision be made?</w:t>
      </w:r>
    </w:p>
    <w:p w14:paraId="75A0FE4D" w14:textId="77777777" w:rsidR="0005404E" w:rsidRPr="0005404E" w:rsidRDefault="0005404E" w:rsidP="0005404E">
      <w:pPr>
        <w:rPr>
          <w:rFonts w:ascii="Arial" w:hAnsi="Arial" w:cs="Arial"/>
        </w:rPr>
      </w:pPr>
      <w:bookmarkStart w:id="3" w:name="_Hlk165620609"/>
      <w:r w:rsidRPr="004A46DB">
        <w:rPr>
          <w:rFonts w:ascii="Arial" w:hAnsi="Arial" w:cs="Arial"/>
        </w:rPr>
        <w:t>Each application will be considered by an academic panel</w:t>
      </w:r>
      <w:bookmarkEnd w:id="3"/>
      <w:r w:rsidRPr="004A46DB">
        <w:rPr>
          <w:rFonts w:ascii="Arial" w:hAnsi="Arial" w:cs="Arial"/>
        </w:rPr>
        <w:t>. The</w:t>
      </w:r>
      <w:r w:rsidRPr="0005404E">
        <w:rPr>
          <w:rFonts w:ascii="Arial" w:hAnsi="Arial" w:cs="Arial"/>
        </w:rPr>
        <w:t xml:space="preserve"> panel will consider how an application aligns with the funding categories and how the opportunity will benefit to your PhD.</w:t>
      </w:r>
    </w:p>
    <w:p w14:paraId="3C48BECB" w14:textId="77777777" w:rsidR="0005404E" w:rsidRPr="0005404E" w:rsidRDefault="0005404E" w:rsidP="0005404E">
      <w:pPr>
        <w:rPr>
          <w:rFonts w:ascii="Arial" w:hAnsi="Arial" w:cs="Arial"/>
          <w:b/>
        </w:rPr>
      </w:pPr>
      <w:r w:rsidRPr="0005404E">
        <w:rPr>
          <w:rFonts w:ascii="Arial" w:hAnsi="Arial" w:cs="Arial"/>
          <w:b/>
        </w:rPr>
        <w:lastRenderedPageBreak/>
        <w:t>For an Internship or Placement Application, how do I apply for an interruption of studies?</w:t>
      </w:r>
    </w:p>
    <w:p w14:paraId="4DCC3E19" w14:textId="16C59F64" w:rsidR="0005404E" w:rsidRPr="0005404E" w:rsidRDefault="0005404E" w:rsidP="0005404E">
      <w:pPr>
        <w:rPr>
          <w:rFonts w:ascii="Arial" w:hAnsi="Arial" w:cs="Arial"/>
        </w:rPr>
      </w:pPr>
      <w:r w:rsidRPr="0005404E">
        <w:rPr>
          <w:rFonts w:ascii="Arial" w:hAnsi="Arial" w:cs="Arial"/>
        </w:rPr>
        <w:t xml:space="preserve">This scheme is intended to provide stipend support at your current rate, for the purposes of Internships and Placements, of no more than 3 months in duration. Ideally this is best suited for students who are within writing-up status but prior to submission. Students who want to take an Internship or Placement within the first </w:t>
      </w:r>
      <w:r w:rsidR="00E665B6">
        <w:rPr>
          <w:rFonts w:ascii="Arial" w:hAnsi="Arial" w:cs="Arial"/>
        </w:rPr>
        <w:t>30</w:t>
      </w:r>
      <w:r w:rsidRPr="0005404E">
        <w:rPr>
          <w:rFonts w:ascii="Arial" w:hAnsi="Arial" w:cs="Arial"/>
        </w:rPr>
        <w:t xml:space="preserve"> months of their PhD studies, are advised to speak with their supervisors prior to making an application. This fund will make awards on the assumption that the faculty supports this request and will extend/approve interruption of studies.</w:t>
      </w:r>
    </w:p>
    <w:p w14:paraId="2F772272" w14:textId="77777777" w:rsidR="0005404E" w:rsidRPr="0005404E" w:rsidRDefault="0005404E" w:rsidP="0005404E">
      <w:pPr>
        <w:rPr>
          <w:rFonts w:ascii="Arial" w:hAnsi="Arial" w:cs="Arial"/>
          <w:b/>
        </w:rPr>
      </w:pPr>
      <w:r w:rsidRPr="0005404E">
        <w:rPr>
          <w:rFonts w:ascii="Arial" w:hAnsi="Arial" w:cs="Arial"/>
          <w:b/>
        </w:rPr>
        <w:t>Can the funds be used to support students taking online learning courses?</w:t>
      </w:r>
    </w:p>
    <w:p w14:paraId="08712F55" w14:textId="302CC918" w:rsidR="0005404E" w:rsidRPr="0005404E" w:rsidRDefault="0005404E" w:rsidP="0005404E">
      <w:pPr>
        <w:rPr>
          <w:rFonts w:ascii="Arial" w:hAnsi="Arial" w:cs="Arial"/>
        </w:rPr>
      </w:pPr>
      <w:r w:rsidRPr="0005404E">
        <w:rPr>
          <w:rFonts w:ascii="Arial" w:hAnsi="Arial" w:cs="Arial"/>
        </w:rPr>
        <w:t xml:space="preserve">Support can be provided for training in new research skills and at the interdisciplinary boundary. Online learning may be an effective way for students to gain skills in </w:t>
      </w:r>
      <w:r w:rsidR="00E665B6">
        <w:rPr>
          <w:rFonts w:ascii="Arial" w:hAnsi="Arial" w:cs="Arial"/>
        </w:rPr>
        <w:t xml:space="preserve">particular areas. </w:t>
      </w:r>
    </w:p>
    <w:p w14:paraId="79318107" w14:textId="77777777" w:rsidR="0005404E" w:rsidRPr="0005404E" w:rsidRDefault="0005404E" w:rsidP="0005404E">
      <w:pPr>
        <w:rPr>
          <w:rFonts w:ascii="Arial" w:hAnsi="Arial" w:cs="Arial"/>
          <w:b/>
        </w:rPr>
      </w:pPr>
      <w:r w:rsidRPr="0005404E">
        <w:rPr>
          <w:rFonts w:ascii="Arial" w:hAnsi="Arial" w:cs="Arial"/>
          <w:b/>
        </w:rPr>
        <w:t>Can the funds be used to support attendance at conferences?</w:t>
      </w:r>
    </w:p>
    <w:p w14:paraId="7B2FEFBC" w14:textId="77777777" w:rsidR="0005404E" w:rsidRPr="0005404E" w:rsidRDefault="0005404E" w:rsidP="0005404E">
      <w:pPr>
        <w:pStyle w:val="NormalWeb"/>
        <w:rPr>
          <w:rFonts w:ascii="Arial" w:hAnsi="Arial" w:cs="Arial"/>
          <w:sz w:val="22"/>
          <w:szCs w:val="22"/>
        </w:rPr>
      </w:pPr>
      <w:r w:rsidRPr="0005404E">
        <w:rPr>
          <w:rFonts w:ascii="Arial" w:hAnsi="Arial" w:cs="Arial"/>
          <w:sz w:val="22"/>
          <w:szCs w:val="22"/>
        </w:rPr>
        <w:t>Attendance of conferences within the student’s scientific field would not normally be considered an exceptional training opportunity and we would therefore not expect the DTP flexible funds to be used in this way. MRC studentship funding already includes some support for conference attendance (see our website for the current minimum stipend and allowance every student should be provided).</w:t>
      </w:r>
    </w:p>
    <w:p w14:paraId="790D0BC9" w14:textId="77777777" w:rsidR="0005404E" w:rsidRPr="0005404E" w:rsidRDefault="0005404E" w:rsidP="0005404E">
      <w:pPr>
        <w:pStyle w:val="NormalWeb"/>
        <w:rPr>
          <w:rFonts w:ascii="Arial" w:hAnsi="Arial" w:cs="Arial"/>
          <w:sz w:val="22"/>
          <w:szCs w:val="22"/>
        </w:rPr>
      </w:pPr>
      <w:r w:rsidRPr="0005404E">
        <w:rPr>
          <w:rFonts w:ascii="Arial" w:hAnsi="Arial" w:cs="Arial"/>
          <w:sz w:val="22"/>
          <w:szCs w:val="22"/>
        </w:rPr>
        <w:t>In certain circumstances, attendance at an interdisciplinary conference, removed from a student’s area of research, may be appropriate (as it may address training at the interdisciplinary interface). However, the DTP holder will need to balance impact of conference attendance against other opportunities (such as an internship/placement) when prioritising which requests to support.</w:t>
      </w:r>
    </w:p>
    <w:p w14:paraId="048A0E0B" w14:textId="77777777" w:rsidR="0005404E" w:rsidRPr="0005404E" w:rsidRDefault="0005404E" w:rsidP="0005404E">
      <w:pPr>
        <w:pStyle w:val="NormalWeb"/>
        <w:rPr>
          <w:rFonts w:ascii="Arial" w:hAnsi="Arial" w:cs="Arial"/>
          <w:b/>
          <w:sz w:val="22"/>
          <w:szCs w:val="22"/>
        </w:rPr>
      </w:pPr>
      <w:r w:rsidRPr="0005404E">
        <w:rPr>
          <w:rFonts w:ascii="Arial" w:hAnsi="Arial" w:cs="Arial"/>
          <w:b/>
          <w:sz w:val="22"/>
          <w:szCs w:val="22"/>
        </w:rPr>
        <w:t>Can the funds be used to support overseas visits/internships/training courses?</w:t>
      </w:r>
    </w:p>
    <w:p w14:paraId="3F495E63" w14:textId="492DAA4F" w:rsidR="0005404E" w:rsidRPr="0005404E" w:rsidRDefault="0005404E" w:rsidP="0005404E">
      <w:pPr>
        <w:pStyle w:val="NormalWeb"/>
        <w:rPr>
          <w:rFonts w:ascii="Arial" w:hAnsi="Arial" w:cs="Arial"/>
          <w:sz w:val="22"/>
          <w:szCs w:val="22"/>
        </w:rPr>
      </w:pPr>
      <w:r w:rsidRPr="0005404E">
        <w:rPr>
          <w:rFonts w:ascii="Arial" w:hAnsi="Arial" w:cs="Arial"/>
          <w:sz w:val="22"/>
          <w:szCs w:val="22"/>
        </w:rPr>
        <w:t>Financial support for overseas trips would be considered an appropriate use of flexible supplement funds if this contributed to the development of the student, whether that be training/skills-related or creating data with novel techniques/equipment not available in the host centre.</w:t>
      </w:r>
    </w:p>
    <w:p w14:paraId="7CB6E41D" w14:textId="77777777" w:rsidR="0005404E" w:rsidRPr="0005404E" w:rsidRDefault="0005404E" w:rsidP="0005404E">
      <w:pPr>
        <w:rPr>
          <w:rFonts w:ascii="Arial" w:hAnsi="Arial" w:cs="Arial"/>
          <w:b/>
        </w:rPr>
      </w:pPr>
      <w:r w:rsidRPr="0005404E">
        <w:rPr>
          <w:rFonts w:ascii="Arial" w:hAnsi="Arial" w:cs="Arial"/>
          <w:b/>
        </w:rPr>
        <w:t>What can be supported under the PhD to postdoc transition category?</w:t>
      </w:r>
    </w:p>
    <w:p w14:paraId="0F5A18CF" w14:textId="76BDC12B" w:rsidR="0005404E" w:rsidRPr="0005404E" w:rsidRDefault="0005404E" w:rsidP="0005404E">
      <w:pPr>
        <w:rPr>
          <w:rFonts w:ascii="Arial" w:hAnsi="Arial" w:cs="Arial"/>
        </w:rPr>
      </w:pPr>
      <w:r w:rsidRPr="0005404E">
        <w:rPr>
          <w:rFonts w:ascii="Arial" w:hAnsi="Arial" w:cs="Arial"/>
        </w:rPr>
        <w:t xml:space="preserve">The flexible supplement should not be used to extend existing studentships to complete their thesis or bridge the </w:t>
      </w:r>
      <w:proofErr w:type="gramStart"/>
      <w:r w:rsidRPr="0005404E">
        <w:rPr>
          <w:rFonts w:ascii="Arial" w:hAnsi="Arial" w:cs="Arial"/>
        </w:rPr>
        <w:t>time period</w:t>
      </w:r>
      <w:proofErr w:type="gramEnd"/>
      <w:r w:rsidRPr="0005404E">
        <w:rPr>
          <w:rFonts w:ascii="Arial" w:hAnsi="Arial" w:cs="Arial"/>
        </w:rPr>
        <w:t xml:space="preserve"> between PhD and their next position. Awards under this heading should increase the competitiveness of outstanding candidates for the next stage of their career, whether that be an academic or non-academic postdoctoral position. This might include learning a new technique, developing a new avenue of research beyond their PhD project, attending overseas laboratory visits or an internship/placement between thesis submission and viva. Time and funds associated primarily with preparing publications would not normally be considered appropriate for use of flexible supplement funds. Stipend requests can be included in this category.</w:t>
      </w:r>
    </w:p>
    <w:p w14:paraId="0E7682D0" w14:textId="77777777" w:rsidR="0005404E" w:rsidRPr="0005404E" w:rsidRDefault="0005404E" w:rsidP="0005404E">
      <w:pPr>
        <w:rPr>
          <w:rFonts w:ascii="Arial" w:hAnsi="Arial" w:cs="Arial"/>
        </w:rPr>
      </w:pPr>
    </w:p>
    <w:p w14:paraId="73850F38" w14:textId="77777777" w:rsidR="0005404E" w:rsidRPr="0005404E" w:rsidRDefault="0005404E" w:rsidP="0005404E">
      <w:pPr>
        <w:rPr>
          <w:rFonts w:ascii="Arial" w:hAnsi="Arial" w:cs="Arial"/>
          <w:b/>
        </w:rPr>
      </w:pPr>
      <w:r w:rsidRPr="0005404E">
        <w:rPr>
          <w:rFonts w:ascii="Arial" w:hAnsi="Arial" w:cs="Arial"/>
          <w:b/>
        </w:rPr>
        <w:t>Can the funds be used to extend a PhD due to extensive training or internships/placements?</w:t>
      </w:r>
    </w:p>
    <w:p w14:paraId="52A5D73F" w14:textId="77777777" w:rsidR="0005404E" w:rsidRPr="0005404E" w:rsidRDefault="0005404E" w:rsidP="0005404E">
      <w:pPr>
        <w:rPr>
          <w:rFonts w:ascii="Arial" w:hAnsi="Arial" w:cs="Arial"/>
        </w:rPr>
      </w:pPr>
      <w:r w:rsidRPr="0005404E">
        <w:rPr>
          <w:rFonts w:ascii="Arial" w:hAnsi="Arial" w:cs="Arial"/>
        </w:rPr>
        <w:lastRenderedPageBreak/>
        <w:t>A studentship can be extended if extensive training of the PhD and/or an internship/placement not related to the PhD has occurred. Extensive training may be required at the start of a studentship (for example, background skills/knowledge required due to an interdisciplinary background) which would merit extension of the studentship. Internships/placements which would merit extension of the studentship would be expended when these are not directly related to the PhD. For internships/placements aimed at providing transitional support, these should occur post-thesis submission and therefore the studentship would not be required to extend.</w:t>
      </w:r>
    </w:p>
    <w:p w14:paraId="3F3F6820" w14:textId="77777777" w:rsidR="0005404E" w:rsidRPr="0005404E" w:rsidRDefault="0005404E" w:rsidP="0005404E">
      <w:pPr>
        <w:rPr>
          <w:rFonts w:ascii="Arial" w:hAnsi="Arial" w:cs="Arial"/>
          <w:b/>
        </w:rPr>
      </w:pPr>
    </w:p>
    <w:p w14:paraId="13BB8ECD" w14:textId="77777777" w:rsidR="0005404E" w:rsidRPr="0005404E" w:rsidRDefault="0005404E" w:rsidP="0005404E">
      <w:pPr>
        <w:rPr>
          <w:rFonts w:ascii="Arial" w:hAnsi="Arial" w:cs="Arial"/>
          <w:b/>
        </w:rPr>
      </w:pPr>
      <w:r w:rsidRPr="0005404E">
        <w:rPr>
          <w:rFonts w:ascii="Arial" w:hAnsi="Arial" w:cs="Arial"/>
          <w:b/>
        </w:rPr>
        <w:t>Can I apply to the Flexible Supplement Fund retrospectively?</w:t>
      </w:r>
    </w:p>
    <w:p w14:paraId="1D61FD3B" w14:textId="77777777" w:rsidR="0005404E" w:rsidRPr="0005404E" w:rsidRDefault="0005404E" w:rsidP="0005404E">
      <w:pPr>
        <w:rPr>
          <w:rFonts w:ascii="Arial" w:hAnsi="Arial" w:cs="Arial"/>
        </w:rPr>
      </w:pPr>
      <w:proofErr w:type="gramStart"/>
      <w:r w:rsidRPr="0005404E">
        <w:rPr>
          <w:rFonts w:ascii="Arial" w:hAnsi="Arial" w:cs="Arial"/>
        </w:rPr>
        <w:t>Yes</w:t>
      </w:r>
      <w:proofErr w:type="gramEnd"/>
      <w:r w:rsidRPr="0005404E">
        <w:rPr>
          <w:rFonts w:ascii="Arial" w:hAnsi="Arial" w:cs="Arial"/>
        </w:rPr>
        <w:t xml:space="preserve"> you can. However, there is no guarantee that the panel will approve the application. In the first instance we advise that you talk to your supervisors about whether you should pay with your bench fee initially.</w:t>
      </w:r>
    </w:p>
    <w:p w14:paraId="533C8119" w14:textId="77777777" w:rsidR="0005404E" w:rsidRPr="0005404E" w:rsidRDefault="0005404E" w:rsidP="0005404E">
      <w:pPr>
        <w:rPr>
          <w:rFonts w:ascii="Arial" w:hAnsi="Arial" w:cs="Arial"/>
          <w:b/>
        </w:rPr>
      </w:pPr>
      <w:r w:rsidRPr="0005404E">
        <w:rPr>
          <w:rFonts w:ascii="Arial" w:hAnsi="Arial" w:cs="Arial"/>
          <w:b/>
        </w:rPr>
        <w:t>Can I apply to the fund to cover license costs?</w:t>
      </w:r>
    </w:p>
    <w:p w14:paraId="53316C8E" w14:textId="1D702531" w:rsidR="0005404E" w:rsidRPr="0005404E" w:rsidRDefault="0005404E" w:rsidP="0005404E">
      <w:pPr>
        <w:rPr>
          <w:rFonts w:ascii="Arial" w:hAnsi="Arial" w:cs="Arial"/>
        </w:rPr>
      </w:pPr>
      <w:r w:rsidRPr="0005404E">
        <w:rPr>
          <w:rFonts w:ascii="Arial" w:hAnsi="Arial" w:cs="Arial"/>
        </w:rPr>
        <w:t>No. License fees/costs should be paid using RTSG (bench fees). The Flexible Supplement Fund should be used to support training opportunities.</w:t>
      </w:r>
    </w:p>
    <w:p w14:paraId="2A1E6093" w14:textId="77777777" w:rsidR="0005404E" w:rsidRPr="0005404E" w:rsidRDefault="0005404E" w:rsidP="0005404E">
      <w:pPr>
        <w:rPr>
          <w:rFonts w:ascii="Arial" w:hAnsi="Arial" w:cs="Arial"/>
          <w:b/>
        </w:rPr>
      </w:pPr>
      <w:r w:rsidRPr="0005404E">
        <w:rPr>
          <w:rFonts w:ascii="Arial" w:hAnsi="Arial" w:cs="Arial"/>
          <w:b/>
        </w:rPr>
        <w:t>Contact us</w:t>
      </w:r>
    </w:p>
    <w:p w14:paraId="6A6BAAD6" w14:textId="140D3283" w:rsidR="0005404E" w:rsidRDefault="0005404E" w:rsidP="0005404E">
      <w:pPr>
        <w:rPr>
          <w:rFonts w:ascii="Arial" w:hAnsi="Arial" w:cs="Arial"/>
          <w:b/>
          <w:highlight w:val="yellow"/>
        </w:rPr>
      </w:pPr>
      <w:r w:rsidRPr="0005404E">
        <w:rPr>
          <w:rFonts w:ascii="Arial" w:hAnsi="Arial" w:cs="Arial"/>
        </w:rPr>
        <w:t xml:space="preserve">If you have any questions regarding this fund or your </w:t>
      </w:r>
      <w:proofErr w:type="gramStart"/>
      <w:r w:rsidRPr="0005404E">
        <w:rPr>
          <w:rFonts w:ascii="Arial" w:hAnsi="Arial" w:cs="Arial"/>
        </w:rPr>
        <w:t>application</w:t>
      </w:r>
      <w:proofErr w:type="gramEnd"/>
      <w:r w:rsidRPr="0005404E">
        <w:rPr>
          <w:rFonts w:ascii="Arial" w:hAnsi="Arial" w:cs="Arial"/>
        </w:rPr>
        <w:t xml:space="preserve"> please direct all enquiries to </w:t>
      </w:r>
      <w:r w:rsidR="000E1E31" w:rsidRPr="000E1E31">
        <w:rPr>
          <w:rFonts w:ascii="Arial" w:hAnsi="Arial" w:cs="Arial"/>
        </w:rPr>
        <w:t xml:space="preserve">Dr Kerrie McGiveron </w:t>
      </w:r>
      <w:hyperlink r:id="rId8" w:history="1">
        <w:r w:rsidR="000E1E31" w:rsidRPr="00791203">
          <w:rPr>
            <w:rStyle w:val="Hyperlink"/>
            <w:rFonts w:ascii="Arial" w:hAnsi="Arial" w:cs="Arial"/>
          </w:rPr>
          <w:t>kerriemc@liverpool.ac.uk</w:t>
        </w:r>
      </w:hyperlink>
      <w:r w:rsidR="000E1E31">
        <w:rPr>
          <w:rFonts w:ascii="Arial" w:hAnsi="Arial" w:cs="Arial"/>
        </w:rPr>
        <w:t xml:space="preserve"> </w:t>
      </w:r>
    </w:p>
    <w:p w14:paraId="3F85BFDD" w14:textId="77777777" w:rsidR="00014C03" w:rsidRPr="0005404E" w:rsidRDefault="00014C03" w:rsidP="0005404E">
      <w:pPr>
        <w:rPr>
          <w:rFonts w:ascii="Arial" w:hAnsi="Arial" w:cs="Arial"/>
        </w:rPr>
      </w:pPr>
    </w:p>
    <w:sectPr w:rsidR="00014C03" w:rsidRPr="0005404E">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ED3FE8" w14:textId="77777777" w:rsidR="00AA3A58" w:rsidRDefault="00AA3A58" w:rsidP="0005404E">
      <w:pPr>
        <w:spacing w:after="0" w:line="240" w:lineRule="auto"/>
      </w:pPr>
      <w:r>
        <w:separator/>
      </w:r>
    </w:p>
  </w:endnote>
  <w:endnote w:type="continuationSeparator" w:id="0">
    <w:p w14:paraId="429AFCEA" w14:textId="77777777" w:rsidR="00AA3A58" w:rsidRDefault="00AA3A58" w:rsidP="000540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83864383"/>
      <w:docPartObj>
        <w:docPartGallery w:val="Page Numbers (Bottom of Page)"/>
        <w:docPartUnique/>
      </w:docPartObj>
    </w:sdtPr>
    <w:sdtEndPr>
      <w:rPr>
        <w:noProof/>
      </w:rPr>
    </w:sdtEndPr>
    <w:sdtContent>
      <w:p w14:paraId="6051012B" w14:textId="77777777" w:rsidR="0005404E" w:rsidRDefault="0005404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EA6C5FC" w14:textId="77777777" w:rsidR="0005404E" w:rsidRDefault="000540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A04922" w14:textId="77777777" w:rsidR="00AA3A58" w:rsidRDefault="00AA3A58" w:rsidP="0005404E">
      <w:pPr>
        <w:spacing w:after="0" w:line="240" w:lineRule="auto"/>
      </w:pPr>
      <w:r>
        <w:separator/>
      </w:r>
    </w:p>
  </w:footnote>
  <w:footnote w:type="continuationSeparator" w:id="0">
    <w:p w14:paraId="00C05AFF" w14:textId="77777777" w:rsidR="00AA3A58" w:rsidRDefault="00AA3A58" w:rsidP="0005404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6C05DD"/>
    <w:multiLevelType w:val="multilevel"/>
    <w:tmpl w:val="3BEAD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07B1FF0"/>
    <w:multiLevelType w:val="multilevel"/>
    <w:tmpl w:val="FC7CB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43351213">
    <w:abstractNumId w:val="1"/>
  </w:num>
  <w:num w:numId="2" w16cid:durableId="13774677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51E7"/>
    <w:rsid w:val="000019C4"/>
    <w:rsid w:val="00014C03"/>
    <w:rsid w:val="00037863"/>
    <w:rsid w:val="0005404E"/>
    <w:rsid w:val="000E1E31"/>
    <w:rsid w:val="00124A13"/>
    <w:rsid w:val="001307EB"/>
    <w:rsid w:val="001321B6"/>
    <w:rsid w:val="0013651C"/>
    <w:rsid w:val="001570EC"/>
    <w:rsid w:val="001708BD"/>
    <w:rsid w:val="001B569B"/>
    <w:rsid w:val="002C71D7"/>
    <w:rsid w:val="00413406"/>
    <w:rsid w:val="004A46DB"/>
    <w:rsid w:val="004C2427"/>
    <w:rsid w:val="0062099F"/>
    <w:rsid w:val="006451E7"/>
    <w:rsid w:val="006565A5"/>
    <w:rsid w:val="0074607F"/>
    <w:rsid w:val="00751DD0"/>
    <w:rsid w:val="007E5F91"/>
    <w:rsid w:val="00850E1C"/>
    <w:rsid w:val="008778D8"/>
    <w:rsid w:val="00902067"/>
    <w:rsid w:val="00A24439"/>
    <w:rsid w:val="00A81EA3"/>
    <w:rsid w:val="00AA3A58"/>
    <w:rsid w:val="00BA0F92"/>
    <w:rsid w:val="00DC2100"/>
    <w:rsid w:val="00E665B6"/>
    <w:rsid w:val="00E8094D"/>
    <w:rsid w:val="00ED23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596427"/>
  <w15:chartTrackingRefBased/>
  <w15:docId w15:val="{DA8E3700-9D03-49DA-9EF8-E16CB8669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451E7"/>
    <w:rPr>
      <w:color w:val="0563C1" w:themeColor="hyperlink"/>
      <w:u w:val="single"/>
    </w:rPr>
  </w:style>
  <w:style w:type="character" w:styleId="UnresolvedMention">
    <w:name w:val="Unresolved Mention"/>
    <w:basedOn w:val="DefaultParagraphFont"/>
    <w:uiPriority w:val="99"/>
    <w:semiHidden/>
    <w:unhideWhenUsed/>
    <w:rsid w:val="006451E7"/>
    <w:rPr>
      <w:color w:val="605E5C"/>
      <w:shd w:val="clear" w:color="auto" w:fill="E1DFDD"/>
    </w:rPr>
  </w:style>
  <w:style w:type="table" w:styleId="TableGrid">
    <w:name w:val="Table Grid"/>
    <w:basedOn w:val="TableNormal"/>
    <w:uiPriority w:val="39"/>
    <w:rsid w:val="000019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0019C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05404E"/>
    <w:rPr>
      <w:b/>
      <w:bCs/>
    </w:rPr>
  </w:style>
  <w:style w:type="paragraph" w:styleId="Header">
    <w:name w:val="header"/>
    <w:basedOn w:val="Normal"/>
    <w:link w:val="HeaderChar"/>
    <w:uiPriority w:val="99"/>
    <w:unhideWhenUsed/>
    <w:rsid w:val="0005404E"/>
    <w:pPr>
      <w:tabs>
        <w:tab w:val="center" w:pos="4513"/>
        <w:tab w:val="right" w:pos="9026"/>
      </w:tabs>
      <w:spacing w:after="0" w:line="240" w:lineRule="auto"/>
    </w:pPr>
  </w:style>
  <w:style w:type="character" w:customStyle="1" w:styleId="HeaderChar">
    <w:name w:val="Header Char"/>
    <w:basedOn w:val="DefaultParagraphFont"/>
    <w:link w:val="Header"/>
    <w:uiPriority w:val="99"/>
    <w:rsid w:val="0005404E"/>
  </w:style>
  <w:style w:type="paragraph" w:styleId="Footer">
    <w:name w:val="footer"/>
    <w:basedOn w:val="Normal"/>
    <w:link w:val="FooterChar"/>
    <w:uiPriority w:val="99"/>
    <w:unhideWhenUsed/>
    <w:rsid w:val="0005404E"/>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404E"/>
  </w:style>
  <w:style w:type="character" w:styleId="CommentReference">
    <w:name w:val="annotation reference"/>
    <w:basedOn w:val="DefaultParagraphFont"/>
    <w:uiPriority w:val="99"/>
    <w:semiHidden/>
    <w:unhideWhenUsed/>
    <w:rsid w:val="0074607F"/>
    <w:rPr>
      <w:sz w:val="16"/>
      <w:szCs w:val="16"/>
    </w:rPr>
  </w:style>
  <w:style w:type="paragraph" w:styleId="CommentText">
    <w:name w:val="annotation text"/>
    <w:basedOn w:val="Normal"/>
    <w:link w:val="CommentTextChar"/>
    <w:uiPriority w:val="99"/>
    <w:semiHidden/>
    <w:unhideWhenUsed/>
    <w:rsid w:val="0074607F"/>
    <w:pPr>
      <w:spacing w:line="240" w:lineRule="auto"/>
    </w:pPr>
    <w:rPr>
      <w:sz w:val="20"/>
      <w:szCs w:val="20"/>
    </w:rPr>
  </w:style>
  <w:style w:type="character" w:customStyle="1" w:styleId="CommentTextChar">
    <w:name w:val="Comment Text Char"/>
    <w:basedOn w:val="DefaultParagraphFont"/>
    <w:link w:val="CommentText"/>
    <w:uiPriority w:val="99"/>
    <w:semiHidden/>
    <w:rsid w:val="0074607F"/>
    <w:rPr>
      <w:sz w:val="20"/>
      <w:szCs w:val="20"/>
    </w:rPr>
  </w:style>
  <w:style w:type="paragraph" w:styleId="CommentSubject">
    <w:name w:val="annotation subject"/>
    <w:basedOn w:val="CommentText"/>
    <w:next w:val="CommentText"/>
    <w:link w:val="CommentSubjectChar"/>
    <w:uiPriority w:val="99"/>
    <w:semiHidden/>
    <w:unhideWhenUsed/>
    <w:rsid w:val="0074607F"/>
    <w:rPr>
      <w:b/>
      <w:bCs/>
    </w:rPr>
  </w:style>
  <w:style w:type="character" w:customStyle="1" w:styleId="CommentSubjectChar">
    <w:name w:val="Comment Subject Char"/>
    <w:basedOn w:val="CommentTextChar"/>
    <w:link w:val="CommentSubject"/>
    <w:uiPriority w:val="99"/>
    <w:semiHidden/>
    <w:rsid w:val="0074607F"/>
    <w:rPr>
      <w:b/>
      <w:bCs/>
      <w:sz w:val="20"/>
      <w:szCs w:val="20"/>
    </w:rPr>
  </w:style>
  <w:style w:type="paragraph" w:styleId="BalloonText">
    <w:name w:val="Balloon Text"/>
    <w:basedOn w:val="Normal"/>
    <w:link w:val="BalloonTextChar"/>
    <w:uiPriority w:val="99"/>
    <w:semiHidden/>
    <w:unhideWhenUsed/>
    <w:rsid w:val="0074607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607F"/>
    <w:rPr>
      <w:rFonts w:ascii="Segoe UI" w:hAnsi="Segoe UI" w:cs="Segoe UI"/>
      <w:sz w:val="18"/>
      <w:szCs w:val="18"/>
    </w:rPr>
  </w:style>
  <w:style w:type="paragraph" w:styleId="Revision">
    <w:name w:val="Revision"/>
    <w:hidden/>
    <w:uiPriority w:val="99"/>
    <w:semiHidden/>
    <w:rsid w:val="000E1E3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6628569">
      <w:bodyDiv w:val="1"/>
      <w:marLeft w:val="0"/>
      <w:marRight w:val="0"/>
      <w:marTop w:val="0"/>
      <w:marBottom w:val="0"/>
      <w:divBdr>
        <w:top w:val="none" w:sz="0" w:space="0" w:color="auto"/>
        <w:left w:val="none" w:sz="0" w:space="0" w:color="auto"/>
        <w:bottom w:val="none" w:sz="0" w:space="0" w:color="auto"/>
        <w:right w:val="none" w:sz="0" w:space="0" w:color="auto"/>
      </w:divBdr>
    </w:div>
    <w:div w:id="1041323782">
      <w:bodyDiv w:val="1"/>
      <w:marLeft w:val="0"/>
      <w:marRight w:val="0"/>
      <w:marTop w:val="0"/>
      <w:marBottom w:val="0"/>
      <w:divBdr>
        <w:top w:val="none" w:sz="0" w:space="0" w:color="auto"/>
        <w:left w:val="none" w:sz="0" w:space="0" w:color="auto"/>
        <w:bottom w:val="none" w:sz="0" w:space="0" w:color="auto"/>
        <w:right w:val="none" w:sz="0" w:space="0" w:color="auto"/>
      </w:divBdr>
      <w:divsChild>
        <w:div w:id="704911807">
          <w:marLeft w:val="0"/>
          <w:marRight w:val="0"/>
          <w:marTop w:val="0"/>
          <w:marBottom w:val="0"/>
          <w:divBdr>
            <w:top w:val="none" w:sz="0" w:space="0" w:color="auto"/>
            <w:left w:val="none" w:sz="0" w:space="0" w:color="auto"/>
            <w:bottom w:val="none" w:sz="0" w:space="0" w:color="auto"/>
            <w:right w:val="none" w:sz="0" w:space="0" w:color="auto"/>
          </w:divBdr>
          <w:divsChild>
            <w:div w:id="1898858675">
              <w:marLeft w:val="0"/>
              <w:marRight w:val="0"/>
              <w:marTop w:val="0"/>
              <w:marBottom w:val="0"/>
              <w:divBdr>
                <w:top w:val="none" w:sz="0" w:space="0" w:color="auto"/>
                <w:left w:val="none" w:sz="0" w:space="0" w:color="auto"/>
                <w:bottom w:val="none" w:sz="0" w:space="0" w:color="auto"/>
                <w:right w:val="none" w:sz="0" w:space="0" w:color="auto"/>
              </w:divBdr>
              <w:divsChild>
                <w:div w:id="1262958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318833">
      <w:bodyDiv w:val="1"/>
      <w:marLeft w:val="0"/>
      <w:marRight w:val="0"/>
      <w:marTop w:val="0"/>
      <w:marBottom w:val="0"/>
      <w:divBdr>
        <w:top w:val="none" w:sz="0" w:space="0" w:color="auto"/>
        <w:left w:val="none" w:sz="0" w:space="0" w:color="auto"/>
        <w:bottom w:val="none" w:sz="0" w:space="0" w:color="auto"/>
        <w:right w:val="none" w:sz="0" w:space="0" w:color="auto"/>
      </w:divBdr>
      <w:divsChild>
        <w:div w:id="181288102">
          <w:marLeft w:val="0"/>
          <w:marRight w:val="0"/>
          <w:marTop w:val="0"/>
          <w:marBottom w:val="0"/>
          <w:divBdr>
            <w:top w:val="none" w:sz="0" w:space="0" w:color="auto"/>
            <w:left w:val="none" w:sz="0" w:space="0" w:color="auto"/>
            <w:bottom w:val="none" w:sz="0" w:space="0" w:color="auto"/>
            <w:right w:val="none" w:sz="0" w:space="0" w:color="auto"/>
          </w:divBdr>
          <w:divsChild>
            <w:div w:id="832648686">
              <w:marLeft w:val="0"/>
              <w:marRight w:val="0"/>
              <w:marTop w:val="0"/>
              <w:marBottom w:val="0"/>
              <w:divBdr>
                <w:top w:val="none" w:sz="0" w:space="0" w:color="auto"/>
                <w:left w:val="none" w:sz="0" w:space="0" w:color="auto"/>
                <w:bottom w:val="none" w:sz="0" w:space="0" w:color="auto"/>
                <w:right w:val="none" w:sz="0" w:space="0" w:color="auto"/>
              </w:divBdr>
              <w:divsChild>
                <w:div w:id="1316912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3981077">
      <w:bodyDiv w:val="1"/>
      <w:marLeft w:val="0"/>
      <w:marRight w:val="0"/>
      <w:marTop w:val="0"/>
      <w:marBottom w:val="0"/>
      <w:divBdr>
        <w:top w:val="none" w:sz="0" w:space="0" w:color="auto"/>
        <w:left w:val="none" w:sz="0" w:space="0" w:color="auto"/>
        <w:bottom w:val="none" w:sz="0" w:space="0" w:color="auto"/>
        <w:right w:val="none" w:sz="0" w:space="0" w:color="auto"/>
      </w:divBdr>
    </w:div>
    <w:div w:id="2065568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erriemc@liverpool.ac.uk"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5</Pages>
  <Words>1437</Words>
  <Characters>8197</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The University of Liverpool</Company>
  <LinksUpToDate>false</LinksUpToDate>
  <CharactersWithSpaces>9615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McGiveron, Kerrie</dc:creator>
  <cp:keywords/>
  <dc:description/>
  <cp:lastModifiedBy>McGiveron, Kerrie [kerriemc]</cp:lastModifiedBy>
  <cp:revision>9</cp:revision>
  <dcterms:created xsi:type="dcterms:W3CDTF">2024-05-03T08:17:00Z</dcterms:created>
  <dcterms:modified xsi:type="dcterms:W3CDTF">2026-04-25T07:23:00Z</dcterms:modified>
</cp:coreProperties>
</file>