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B371F9" w14:textId="32CB797A" w:rsidR="000702CF" w:rsidRPr="006518B1" w:rsidRDefault="000702CF" w:rsidP="000702CF">
      <w:pPr>
        <w:rPr>
          <w:rFonts w:cstheme="minorHAnsi"/>
          <w:sz w:val="24"/>
          <w:szCs w:val="24"/>
        </w:rPr>
      </w:pPr>
    </w:p>
    <w:p w14:paraId="785F1C73" w14:textId="457A4131" w:rsidR="000702CF" w:rsidRDefault="000702CF" w:rsidP="006518B1">
      <w:pPr>
        <w:ind w:left="2160"/>
        <w:rPr>
          <w:rFonts w:cstheme="minorHAnsi"/>
          <w:b/>
          <w:bCs/>
          <w:sz w:val="28"/>
          <w:szCs w:val="28"/>
        </w:rPr>
      </w:pPr>
      <w:r w:rsidRPr="006518B1">
        <w:rPr>
          <w:rFonts w:cstheme="minorHAnsi"/>
          <w:sz w:val="24"/>
          <w:szCs w:val="24"/>
        </w:rPr>
        <w:br w:type="textWrapping" w:clear="all"/>
      </w:r>
      <w:bookmarkStart w:id="0" w:name="_Hlk167372400"/>
      <w:r w:rsidRPr="006518B1">
        <w:rPr>
          <w:rFonts w:cstheme="minorHAnsi"/>
          <w:b/>
          <w:bCs/>
          <w:sz w:val="28"/>
          <w:szCs w:val="28"/>
        </w:rPr>
        <w:t>Guidelines for Sustainable Business Travel</w:t>
      </w:r>
      <w:bookmarkEnd w:id="0"/>
    </w:p>
    <w:p w14:paraId="7B3987F8" w14:textId="77777777" w:rsidR="006518B1" w:rsidRPr="006518B1" w:rsidRDefault="006518B1" w:rsidP="006518B1">
      <w:pPr>
        <w:ind w:left="2160"/>
        <w:rPr>
          <w:rFonts w:cstheme="minorHAnsi"/>
          <w:sz w:val="28"/>
          <w:szCs w:val="28"/>
        </w:rPr>
      </w:pPr>
    </w:p>
    <w:p w14:paraId="68259EF7" w14:textId="2025109C" w:rsidR="000702CF" w:rsidRPr="006518B1" w:rsidRDefault="000702CF" w:rsidP="000702CF">
      <w:pPr>
        <w:rPr>
          <w:rFonts w:cstheme="minorHAnsi"/>
          <w:sz w:val="24"/>
          <w:szCs w:val="24"/>
        </w:rPr>
      </w:pPr>
      <w:r w:rsidRPr="006518B1">
        <w:rPr>
          <w:rFonts w:cstheme="minorHAnsi"/>
          <w:sz w:val="24"/>
          <w:szCs w:val="24"/>
        </w:rPr>
        <w:t xml:space="preserve">The Trials Methodology Research Partnership (TMRP) is committed to making a positive environmental impact by promoting sustainable business travel. The purpose of these Guidelines is to encourage and support a reduction in </w:t>
      </w:r>
      <w:r w:rsidR="00654F69">
        <w:rPr>
          <w:rFonts w:cstheme="minorHAnsi"/>
          <w:sz w:val="24"/>
          <w:szCs w:val="24"/>
        </w:rPr>
        <w:t xml:space="preserve">the carbon impact of essential TMRP business travel, and to reduce </w:t>
      </w:r>
      <w:r w:rsidRPr="006518B1">
        <w:rPr>
          <w:rFonts w:cstheme="minorHAnsi"/>
          <w:sz w:val="24"/>
          <w:szCs w:val="24"/>
        </w:rPr>
        <w:t xml:space="preserve">non-essential TMRP business travel. </w:t>
      </w:r>
      <w:r w:rsidR="00254BF9">
        <w:rPr>
          <w:rFonts w:cstheme="minorHAnsi"/>
          <w:sz w:val="24"/>
          <w:szCs w:val="24"/>
        </w:rPr>
        <w:t xml:space="preserve">The guidelines apply to </w:t>
      </w:r>
      <w:r w:rsidRPr="006518B1">
        <w:rPr>
          <w:rFonts w:cstheme="minorHAnsi"/>
          <w:sz w:val="24"/>
          <w:szCs w:val="24"/>
        </w:rPr>
        <w:t>TMRP staff, stakeholders and students.</w:t>
      </w:r>
    </w:p>
    <w:p w14:paraId="04BB3E26" w14:textId="42A8FAD3" w:rsidR="000702CF" w:rsidRPr="006518B1" w:rsidRDefault="000702CF" w:rsidP="000702CF">
      <w:pPr>
        <w:pStyle w:val="Default"/>
        <w:rPr>
          <w:rFonts w:asciiTheme="minorHAnsi" w:hAnsiTheme="minorHAnsi" w:cstheme="minorHAnsi"/>
        </w:rPr>
      </w:pPr>
      <w:r w:rsidRPr="006518B1">
        <w:rPr>
          <w:rFonts w:asciiTheme="minorHAnsi" w:hAnsiTheme="minorHAnsi" w:cstheme="minorHAnsi"/>
        </w:rPr>
        <w:t xml:space="preserve">Examples of business travel include, but </w:t>
      </w:r>
      <w:r w:rsidR="000827EB">
        <w:rPr>
          <w:rFonts w:asciiTheme="minorHAnsi" w:hAnsiTheme="minorHAnsi" w:cstheme="minorHAnsi"/>
        </w:rPr>
        <w:t>are</w:t>
      </w:r>
      <w:r w:rsidRPr="006518B1">
        <w:rPr>
          <w:rFonts w:asciiTheme="minorHAnsi" w:hAnsiTheme="minorHAnsi" w:cstheme="minorHAnsi"/>
        </w:rPr>
        <w:t xml:space="preserve"> not limited to:</w:t>
      </w:r>
    </w:p>
    <w:p w14:paraId="3244C2A9" w14:textId="77777777" w:rsidR="000702CF" w:rsidRPr="006518B1" w:rsidRDefault="000702CF" w:rsidP="000702CF">
      <w:pPr>
        <w:pStyle w:val="Default"/>
        <w:rPr>
          <w:rFonts w:asciiTheme="minorHAnsi" w:hAnsiTheme="minorHAnsi" w:cstheme="minorHAnsi"/>
        </w:rPr>
      </w:pPr>
    </w:p>
    <w:p w14:paraId="1E4BEFA1" w14:textId="1CE68082" w:rsidR="000702CF" w:rsidRPr="006518B1" w:rsidRDefault="000702CF" w:rsidP="006518B1">
      <w:pPr>
        <w:pStyle w:val="Default"/>
        <w:numPr>
          <w:ilvl w:val="0"/>
          <w:numId w:val="2"/>
        </w:numPr>
        <w:spacing w:after="90"/>
        <w:rPr>
          <w:rFonts w:asciiTheme="minorHAnsi" w:hAnsiTheme="minorHAnsi" w:cstheme="minorHAnsi"/>
        </w:rPr>
      </w:pPr>
      <w:r w:rsidRPr="006518B1">
        <w:rPr>
          <w:rFonts w:asciiTheme="minorHAnsi" w:hAnsiTheme="minorHAnsi" w:cstheme="minorHAnsi"/>
        </w:rPr>
        <w:t xml:space="preserve">Attendance at conferences/workshops, such as </w:t>
      </w:r>
      <w:hyperlink r:id="rId8" w:history="1">
        <w:r w:rsidRPr="006518B1">
          <w:rPr>
            <w:rStyle w:val="Hyperlink"/>
            <w:rFonts w:asciiTheme="minorHAnsi" w:hAnsiTheme="minorHAnsi" w:cstheme="minorHAnsi"/>
          </w:rPr>
          <w:t>ICTMC.</w:t>
        </w:r>
      </w:hyperlink>
      <w:r w:rsidRPr="006518B1">
        <w:rPr>
          <w:rFonts w:asciiTheme="minorHAnsi" w:hAnsiTheme="minorHAnsi" w:cstheme="minorHAnsi"/>
        </w:rPr>
        <w:t xml:space="preserve"> </w:t>
      </w:r>
    </w:p>
    <w:p w14:paraId="6234B353" w14:textId="6FA6814F" w:rsidR="000702CF" w:rsidRPr="006518B1" w:rsidRDefault="000702CF" w:rsidP="006518B1">
      <w:pPr>
        <w:pStyle w:val="Default"/>
        <w:numPr>
          <w:ilvl w:val="0"/>
          <w:numId w:val="2"/>
        </w:numPr>
        <w:spacing w:after="90"/>
        <w:rPr>
          <w:rFonts w:asciiTheme="minorHAnsi" w:hAnsiTheme="minorHAnsi" w:cstheme="minorHAnsi"/>
        </w:rPr>
      </w:pPr>
      <w:r w:rsidRPr="006518B1">
        <w:rPr>
          <w:rFonts w:asciiTheme="minorHAnsi" w:hAnsiTheme="minorHAnsi" w:cstheme="minorHAnsi"/>
        </w:rPr>
        <w:t xml:space="preserve">Academic meetings. </w:t>
      </w:r>
    </w:p>
    <w:p w14:paraId="1AD06E11" w14:textId="213E03EB" w:rsidR="000702CF" w:rsidRPr="006518B1" w:rsidRDefault="000702CF" w:rsidP="006518B1">
      <w:pPr>
        <w:pStyle w:val="Default"/>
        <w:numPr>
          <w:ilvl w:val="0"/>
          <w:numId w:val="2"/>
        </w:numPr>
        <w:spacing w:after="90"/>
        <w:rPr>
          <w:rFonts w:asciiTheme="minorHAnsi" w:hAnsiTheme="minorHAnsi" w:cstheme="minorHAnsi"/>
        </w:rPr>
      </w:pPr>
      <w:r w:rsidRPr="006518B1">
        <w:rPr>
          <w:rFonts w:asciiTheme="minorHAnsi" w:hAnsiTheme="minorHAnsi" w:cstheme="minorHAnsi"/>
        </w:rPr>
        <w:t xml:space="preserve">Fieldwork (for research). </w:t>
      </w:r>
    </w:p>
    <w:p w14:paraId="491B3FC4" w14:textId="3F788749" w:rsidR="000702CF" w:rsidRPr="006518B1" w:rsidRDefault="000702CF" w:rsidP="006518B1">
      <w:pPr>
        <w:pStyle w:val="Default"/>
        <w:numPr>
          <w:ilvl w:val="0"/>
          <w:numId w:val="2"/>
        </w:numPr>
        <w:spacing w:after="90"/>
        <w:rPr>
          <w:rFonts w:asciiTheme="minorHAnsi" w:hAnsiTheme="minorHAnsi" w:cstheme="minorHAnsi"/>
        </w:rPr>
      </w:pPr>
      <w:r w:rsidRPr="006518B1">
        <w:rPr>
          <w:rFonts w:asciiTheme="minorHAnsi" w:hAnsiTheme="minorHAnsi" w:cstheme="minorHAnsi"/>
        </w:rPr>
        <w:t xml:space="preserve">Delivering a talk or lecture. </w:t>
      </w:r>
    </w:p>
    <w:p w14:paraId="356A27E2" w14:textId="0FD97B14" w:rsidR="000702CF" w:rsidRPr="006518B1" w:rsidRDefault="000702CF" w:rsidP="006518B1">
      <w:pPr>
        <w:pStyle w:val="Default"/>
        <w:numPr>
          <w:ilvl w:val="0"/>
          <w:numId w:val="2"/>
        </w:numPr>
        <w:spacing w:after="90"/>
        <w:rPr>
          <w:rFonts w:asciiTheme="minorHAnsi" w:hAnsiTheme="minorHAnsi" w:cstheme="minorHAnsi"/>
        </w:rPr>
      </w:pPr>
      <w:r w:rsidRPr="006518B1">
        <w:rPr>
          <w:rFonts w:asciiTheme="minorHAnsi" w:hAnsiTheme="minorHAnsi" w:cstheme="minorHAnsi"/>
        </w:rPr>
        <w:t xml:space="preserve">Delivering or receiving a course/training. </w:t>
      </w:r>
    </w:p>
    <w:p w14:paraId="4488CF3C" w14:textId="3A22CE9D" w:rsidR="000702CF" w:rsidRPr="006518B1" w:rsidRDefault="000702CF" w:rsidP="006518B1">
      <w:pPr>
        <w:pStyle w:val="Default"/>
        <w:numPr>
          <w:ilvl w:val="0"/>
          <w:numId w:val="2"/>
        </w:numPr>
        <w:spacing w:after="90"/>
        <w:rPr>
          <w:rFonts w:asciiTheme="minorHAnsi" w:hAnsiTheme="minorHAnsi" w:cstheme="minorHAnsi"/>
        </w:rPr>
      </w:pPr>
      <w:r w:rsidRPr="006518B1">
        <w:rPr>
          <w:rFonts w:asciiTheme="minorHAnsi" w:hAnsiTheme="minorHAnsi" w:cstheme="minorHAnsi"/>
        </w:rPr>
        <w:t xml:space="preserve">Administrative and business meetings (inc. committees, governing body meetings). </w:t>
      </w:r>
    </w:p>
    <w:p w14:paraId="4F830B3C" w14:textId="3D3F9D88" w:rsidR="000702CF" w:rsidRPr="006518B1" w:rsidRDefault="000702CF" w:rsidP="006518B1">
      <w:pPr>
        <w:pStyle w:val="Default"/>
        <w:numPr>
          <w:ilvl w:val="0"/>
          <w:numId w:val="2"/>
        </w:numPr>
        <w:spacing w:after="90"/>
        <w:rPr>
          <w:rFonts w:asciiTheme="minorHAnsi" w:hAnsiTheme="minorHAnsi" w:cstheme="minorHAnsi"/>
        </w:rPr>
      </w:pPr>
      <w:r w:rsidRPr="006518B1">
        <w:rPr>
          <w:rFonts w:asciiTheme="minorHAnsi" w:hAnsiTheme="minorHAnsi" w:cstheme="minorHAnsi"/>
        </w:rPr>
        <w:t xml:space="preserve">Fundraising activities and initiatives. </w:t>
      </w:r>
    </w:p>
    <w:p w14:paraId="13628CFC" w14:textId="7824C8D1" w:rsidR="000702CF" w:rsidRPr="006518B1" w:rsidRDefault="000702CF" w:rsidP="006518B1">
      <w:pPr>
        <w:pStyle w:val="Default"/>
        <w:numPr>
          <w:ilvl w:val="0"/>
          <w:numId w:val="2"/>
        </w:numPr>
        <w:spacing w:after="90"/>
        <w:rPr>
          <w:rFonts w:asciiTheme="minorHAnsi" w:hAnsiTheme="minorHAnsi" w:cstheme="minorHAnsi"/>
        </w:rPr>
      </w:pPr>
      <w:r w:rsidRPr="006518B1">
        <w:rPr>
          <w:rFonts w:asciiTheme="minorHAnsi" w:hAnsiTheme="minorHAnsi" w:cstheme="minorHAnsi"/>
        </w:rPr>
        <w:t xml:space="preserve">Recruitment of University staff. </w:t>
      </w:r>
    </w:p>
    <w:p w14:paraId="46C74A7B" w14:textId="541C33C3" w:rsidR="000702CF" w:rsidRPr="006518B1" w:rsidRDefault="000702CF" w:rsidP="006518B1">
      <w:pPr>
        <w:pStyle w:val="Default"/>
        <w:numPr>
          <w:ilvl w:val="0"/>
          <w:numId w:val="2"/>
        </w:numPr>
        <w:spacing w:after="90"/>
        <w:rPr>
          <w:rFonts w:asciiTheme="minorHAnsi" w:hAnsiTheme="minorHAnsi" w:cstheme="minorHAnsi"/>
        </w:rPr>
      </w:pPr>
      <w:r w:rsidRPr="006518B1">
        <w:rPr>
          <w:rFonts w:asciiTheme="minorHAnsi" w:hAnsiTheme="minorHAnsi" w:cstheme="minorHAnsi"/>
        </w:rPr>
        <w:t xml:space="preserve">Student examinations (e.g. PhD viva examinations). </w:t>
      </w:r>
    </w:p>
    <w:p w14:paraId="66812D98" w14:textId="1A782E32" w:rsidR="000702CF" w:rsidRPr="006518B1" w:rsidRDefault="000702CF" w:rsidP="006518B1">
      <w:pPr>
        <w:pStyle w:val="Default"/>
        <w:numPr>
          <w:ilvl w:val="0"/>
          <w:numId w:val="2"/>
        </w:numPr>
        <w:spacing w:after="90"/>
        <w:rPr>
          <w:rFonts w:asciiTheme="minorHAnsi" w:hAnsiTheme="minorHAnsi" w:cstheme="minorHAnsi"/>
        </w:rPr>
      </w:pPr>
      <w:r w:rsidRPr="006518B1">
        <w:rPr>
          <w:rFonts w:asciiTheme="minorHAnsi" w:hAnsiTheme="minorHAnsi" w:cstheme="minorHAnsi"/>
        </w:rPr>
        <w:t xml:space="preserve">Student activities (e.g. trips made by TMRP DTP students) </w:t>
      </w:r>
    </w:p>
    <w:p w14:paraId="1B969889" w14:textId="1681A5A6" w:rsidR="000702CF" w:rsidRPr="006518B1" w:rsidRDefault="000702CF" w:rsidP="006518B1">
      <w:pPr>
        <w:pStyle w:val="Default"/>
        <w:numPr>
          <w:ilvl w:val="0"/>
          <w:numId w:val="2"/>
        </w:numPr>
        <w:rPr>
          <w:rFonts w:asciiTheme="minorHAnsi" w:hAnsiTheme="minorHAnsi" w:cstheme="minorHAnsi"/>
        </w:rPr>
      </w:pPr>
      <w:r w:rsidRPr="006518B1">
        <w:rPr>
          <w:rFonts w:asciiTheme="minorHAnsi" w:hAnsiTheme="minorHAnsi" w:cstheme="minorHAnsi"/>
        </w:rPr>
        <w:t xml:space="preserve">Overseas assignments. </w:t>
      </w:r>
    </w:p>
    <w:p w14:paraId="7002EAA2" w14:textId="77777777" w:rsidR="00000A76" w:rsidRDefault="00000A76" w:rsidP="000702CF">
      <w:pPr>
        <w:rPr>
          <w:rFonts w:cstheme="minorHAnsi"/>
          <w:sz w:val="24"/>
          <w:szCs w:val="24"/>
        </w:rPr>
      </w:pPr>
    </w:p>
    <w:p w14:paraId="031AAE9D" w14:textId="0A1202D2" w:rsidR="006862CD" w:rsidRPr="006518B1" w:rsidRDefault="006862CD" w:rsidP="000702CF">
      <w:pPr>
        <w:rPr>
          <w:rFonts w:cstheme="minorHAnsi"/>
          <w:b/>
          <w:bCs/>
          <w:sz w:val="24"/>
          <w:szCs w:val="24"/>
        </w:rPr>
      </w:pPr>
      <w:r w:rsidRPr="006518B1">
        <w:rPr>
          <w:rFonts w:cstheme="minorHAnsi"/>
          <w:b/>
          <w:bCs/>
          <w:sz w:val="24"/>
          <w:szCs w:val="24"/>
        </w:rPr>
        <w:t xml:space="preserve">Equality and inclusivity </w:t>
      </w:r>
    </w:p>
    <w:p w14:paraId="6C5163EB" w14:textId="296B1C6D" w:rsidR="006862CD" w:rsidRPr="006518B1" w:rsidRDefault="006862CD" w:rsidP="000702CF">
      <w:pPr>
        <w:rPr>
          <w:rFonts w:cstheme="minorHAnsi"/>
          <w:sz w:val="24"/>
          <w:szCs w:val="24"/>
        </w:rPr>
      </w:pPr>
      <w:r w:rsidRPr="006518B1">
        <w:rPr>
          <w:rFonts w:cstheme="minorHAnsi"/>
          <w:sz w:val="24"/>
          <w:szCs w:val="24"/>
        </w:rPr>
        <w:t xml:space="preserve">By helping to reduce the need or expectation for an individual to travel for work purposes, the Guidelines support inclusion of those who cannot travel for reasons of health, mobility, caring responsibilities etc., and those who choose not to fly. At the same time, however, the aim of the Guidelines should be to reduce </w:t>
      </w:r>
      <w:r w:rsidR="007F56C2">
        <w:rPr>
          <w:rFonts w:cstheme="minorHAnsi"/>
          <w:sz w:val="24"/>
          <w:szCs w:val="24"/>
        </w:rPr>
        <w:t>TMRP</w:t>
      </w:r>
      <w:r w:rsidRPr="006518B1">
        <w:rPr>
          <w:rFonts w:cstheme="minorHAnsi"/>
          <w:sz w:val="24"/>
          <w:szCs w:val="24"/>
        </w:rPr>
        <w:t xml:space="preserve"> business travel in a way that does not discriminate against or disadvantage any </w:t>
      </w:r>
      <w:r w:rsidR="007F56C2" w:rsidRPr="006518B1">
        <w:rPr>
          <w:rFonts w:cstheme="minorHAnsi"/>
          <w:sz w:val="24"/>
          <w:szCs w:val="24"/>
        </w:rPr>
        <w:t>individual</w:t>
      </w:r>
      <w:r w:rsidRPr="006518B1">
        <w:rPr>
          <w:rFonts w:cstheme="minorHAnsi"/>
          <w:sz w:val="24"/>
          <w:szCs w:val="24"/>
        </w:rPr>
        <w:t>, and to provide equality of opportunity for all.</w:t>
      </w:r>
    </w:p>
    <w:p w14:paraId="0A3E92D2" w14:textId="77777777" w:rsidR="006518B1" w:rsidRDefault="006518B1" w:rsidP="000702CF">
      <w:pPr>
        <w:rPr>
          <w:rFonts w:cstheme="minorHAnsi"/>
          <w:b/>
          <w:bCs/>
          <w:sz w:val="24"/>
          <w:szCs w:val="24"/>
        </w:rPr>
      </w:pPr>
    </w:p>
    <w:p w14:paraId="35F7F58E" w14:textId="77777777" w:rsidR="006518B1" w:rsidRDefault="006518B1" w:rsidP="000702CF">
      <w:pPr>
        <w:rPr>
          <w:rFonts w:cstheme="minorHAnsi"/>
          <w:b/>
          <w:bCs/>
          <w:sz w:val="24"/>
          <w:szCs w:val="24"/>
        </w:rPr>
      </w:pPr>
    </w:p>
    <w:p w14:paraId="75CC07DE" w14:textId="1D93462D" w:rsidR="000702CF" w:rsidRPr="006518B1" w:rsidRDefault="006862CD" w:rsidP="000702CF">
      <w:pPr>
        <w:rPr>
          <w:rFonts w:cstheme="minorHAnsi"/>
          <w:b/>
          <w:bCs/>
          <w:sz w:val="24"/>
          <w:szCs w:val="24"/>
        </w:rPr>
      </w:pPr>
      <w:r w:rsidRPr="006518B1">
        <w:rPr>
          <w:rFonts w:cstheme="minorHAnsi"/>
          <w:b/>
          <w:bCs/>
          <w:sz w:val="24"/>
          <w:szCs w:val="24"/>
        </w:rPr>
        <w:t>Background</w:t>
      </w:r>
    </w:p>
    <w:p w14:paraId="48B5FAFF" w14:textId="5F43E796" w:rsidR="006862CD" w:rsidRPr="006518B1" w:rsidRDefault="006862CD" w:rsidP="000702CF">
      <w:pPr>
        <w:rPr>
          <w:rFonts w:cstheme="minorHAnsi"/>
          <w:sz w:val="24"/>
          <w:szCs w:val="24"/>
        </w:rPr>
      </w:pPr>
      <w:r w:rsidRPr="006518B1">
        <w:rPr>
          <w:rFonts w:cstheme="minorHAnsi"/>
          <w:sz w:val="24"/>
          <w:szCs w:val="24"/>
        </w:rPr>
        <w:lastRenderedPageBreak/>
        <w:t>The term “climate conscious travel” was first developed by the University of Edinburgh. It is achieved when the travel choices that staff and students make as part of their day-to-day work and study are informed by the environmental impact that they have, and preference is given towards virtual collaboration and lower carbon travel modes. With climate conscious travel in effect, the environmental cost of travel is prioritised over the financial cost and individual convenience, but not over individual safety considerations.</w:t>
      </w:r>
    </w:p>
    <w:p w14:paraId="699B4AFC" w14:textId="71AFBB24" w:rsidR="006862CD" w:rsidRPr="006518B1" w:rsidRDefault="006862CD" w:rsidP="000702CF">
      <w:pPr>
        <w:rPr>
          <w:rFonts w:cstheme="minorHAnsi"/>
          <w:b/>
          <w:bCs/>
          <w:sz w:val="24"/>
          <w:szCs w:val="24"/>
        </w:rPr>
      </w:pPr>
      <w:r w:rsidRPr="006518B1">
        <w:rPr>
          <w:rFonts w:cstheme="minorHAnsi"/>
          <w:b/>
          <w:bCs/>
          <w:sz w:val="24"/>
          <w:szCs w:val="24"/>
        </w:rPr>
        <w:t>Modes of Transport</w:t>
      </w:r>
    </w:p>
    <w:p w14:paraId="30574548" w14:textId="16A510EA" w:rsidR="006862CD" w:rsidRPr="006518B1" w:rsidRDefault="006862CD" w:rsidP="000702CF">
      <w:pPr>
        <w:rPr>
          <w:rFonts w:cstheme="minorHAnsi"/>
          <w:sz w:val="24"/>
          <w:szCs w:val="24"/>
        </w:rPr>
      </w:pPr>
      <w:r w:rsidRPr="006518B1">
        <w:rPr>
          <w:rFonts w:cstheme="minorHAnsi"/>
          <w:sz w:val="24"/>
          <w:szCs w:val="24"/>
        </w:rPr>
        <w:t>When it is essential to travel, TMRP stakeholder, staff and students should prioritise available modes of travel that have the lowest carbon impact. The carbon efficiency of different modes of travel is shown in the travel hierarchy shown below:</w:t>
      </w:r>
    </w:p>
    <w:p w14:paraId="55E98C08" w14:textId="3AF03978" w:rsidR="007F56C2" w:rsidRPr="00000A76" w:rsidRDefault="006518B1" w:rsidP="006518B1">
      <w:pPr>
        <w:rPr>
          <w:rFonts w:cstheme="minorHAnsi"/>
          <w:b/>
          <w:bCs/>
          <w:sz w:val="24"/>
          <w:szCs w:val="24"/>
        </w:rPr>
      </w:pPr>
      <w:r w:rsidRPr="006518B1">
        <w:rPr>
          <w:rFonts w:cstheme="minorHAnsi"/>
          <w:noProof/>
          <w:sz w:val="24"/>
          <w:szCs w:val="24"/>
        </w:rPr>
        <mc:AlternateContent>
          <mc:Choice Requires="wps">
            <w:drawing>
              <wp:inline distT="0" distB="0" distL="0" distR="0" wp14:anchorId="0F93B75B" wp14:editId="30EDD309">
                <wp:extent cx="304800" cy="304800"/>
                <wp:effectExtent l="0" t="0" r="0" b="0"/>
                <wp:docPr id="619134129" name="AutoShape 1" descr="Carbon footprint of travel per kilometer - Our World in Data"/>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910DAF4" id="AutoShape 1" o:spid="_x0000_s1026" alt="Carbon footprint of travel per kilometer - Our World in Data"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6518B1">
        <w:rPr>
          <w:rFonts w:cstheme="minorHAnsi"/>
          <w:noProof/>
          <w:sz w:val="24"/>
          <w:szCs w:val="24"/>
        </w:rPr>
        <w:t xml:space="preserve"> </w:t>
      </w:r>
      <w:r w:rsidRPr="006518B1">
        <w:rPr>
          <w:rFonts w:cstheme="minorHAnsi"/>
          <w:noProof/>
          <w:sz w:val="24"/>
          <w:szCs w:val="24"/>
        </w:rPr>
        <w:drawing>
          <wp:inline distT="0" distB="0" distL="0" distR="0" wp14:anchorId="5D6D1BB6" wp14:editId="7438BF9B">
            <wp:extent cx="5731510" cy="4045585"/>
            <wp:effectExtent l="0" t="0" r="2540" b="0"/>
            <wp:docPr id="1860406649" name="Picture 1" descr="A graph of a number of travel per mi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0406649" name="Picture 1" descr="A graph of a number of travel per mile&#10;&#10;Description automatically generated"/>
                    <pic:cNvPicPr/>
                  </pic:nvPicPr>
                  <pic:blipFill>
                    <a:blip r:embed="rId9"/>
                    <a:stretch>
                      <a:fillRect/>
                    </a:stretch>
                  </pic:blipFill>
                  <pic:spPr>
                    <a:xfrm>
                      <a:off x="0" y="0"/>
                      <a:ext cx="5731510" cy="4045585"/>
                    </a:xfrm>
                    <a:prstGeom prst="rect">
                      <a:avLst/>
                    </a:prstGeom>
                  </pic:spPr>
                </pic:pic>
              </a:graphicData>
            </a:graphic>
          </wp:inline>
        </w:drawing>
      </w:r>
    </w:p>
    <w:p w14:paraId="5A42537F" w14:textId="77777777" w:rsidR="007F56C2" w:rsidRDefault="007F56C2" w:rsidP="006518B1">
      <w:pPr>
        <w:rPr>
          <w:rFonts w:cstheme="minorHAnsi"/>
          <w:sz w:val="24"/>
          <w:szCs w:val="24"/>
        </w:rPr>
      </w:pPr>
    </w:p>
    <w:p w14:paraId="127F2BDA" w14:textId="7BADEBF7" w:rsidR="006518B1" w:rsidRPr="006518B1" w:rsidRDefault="006518B1" w:rsidP="006518B1">
      <w:pPr>
        <w:rPr>
          <w:rFonts w:cstheme="minorHAnsi"/>
          <w:sz w:val="24"/>
          <w:szCs w:val="24"/>
        </w:rPr>
      </w:pPr>
      <w:r w:rsidRPr="006518B1">
        <w:rPr>
          <w:rFonts w:cstheme="minorHAnsi"/>
          <w:sz w:val="24"/>
          <w:szCs w:val="24"/>
        </w:rPr>
        <w:t xml:space="preserve">TMRP stakeholders, staff and students are strongly encouraged to follow the principles below: </w:t>
      </w:r>
    </w:p>
    <w:p w14:paraId="7B92F79F" w14:textId="77777777" w:rsidR="00992678" w:rsidRDefault="00992678" w:rsidP="006518B1">
      <w:pPr>
        <w:rPr>
          <w:rFonts w:cstheme="minorHAnsi"/>
          <w:sz w:val="24"/>
          <w:szCs w:val="24"/>
        </w:rPr>
      </w:pPr>
    </w:p>
    <w:p w14:paraId="404438A6" w14:textId="77777777" w:rsidR="00992678" w:rsidRDefault="00992678" w:rsidP="006518B1">
      <w:pPr>
        <w:rPr>
          <w:rFonts w:cstheme="minorHAnsi"/>
          <w:sz w:val="24"/>
          <w:szCs w:val="24"/>
        </w:rPr>
      </w:pPr>
    </w:p>
    <w:p w14:paraId="2EA96BD4" w14:textId="77777777" w:rsidR="00992678" w:rsidRDefault="00992678" w:rsidP="006518B1">
      <w:pPr>
        <w:rPr>
          <w:rFonts w:cstheme="minorHAnsi"/>
          <w:sz w:val="24"/>
          <w:szCs w:val="24"/>
        </w:rPr>
      </w:pPr>
    </w:p>
    <w:p w14:paraId="21F5991C" w14:textId="77777777" w:rsidR="00992678" w:rsidRDefault="00992678" w:rsidP="006518B1">
      <w:pPr>
        <w:rPr>
          <w:rFonts w:cstheme="minorHAnsi"/>
          <w:sz w:val="24"/>
          <w:szCs w:val="24"/>
        </w:rPr>
      </w:pPr>
    </w:p>
    <w:p w14:paraId="33C204CA" w14:textId="349A63DB" w:rsidR="006518B1" w:rsidRPr="006518B1" w:rsidRDefault="006518B1" w:rsidP="006518B1">
      <w:pPr>
        <w:rPr>
          <w:rFonts w:cstheme="minorHAnsi"/>
          <w:sz w:val="24"/>
          <w:szCs w:val="24"/>
        </w:rPr>
      </w:pPr>
      <w:r w:rsidRPr="006518B1">
        <w:rPr>
          <w:rFonts w:cstheme="minorHAnsi"/>
          <w:sz w:val="24"/>
          <w:szCs w:val="24"/>
        </w:rPr>
        <w:t xml:space="preserve">a. For local and national travel, where available, public transport should be chosen over car use. </w:t>
      </w:r>
      <w:r w:rsidR="00BB47F7" w:rsidRPr="00BB47F7">
        <w:rPr>
          <w:rFonts w:cstheme="minorHAnsi"/>
          <w:sz w:val="24"/>
          <w:szCs w:val="24"/>
          <w:u w:val="single"/>
        </w:rPr>
        <w:t>If you need to use a</w:t>
      </w:r>
      <w:r w:rsidR="00BB47F7">
        <w:rPr>
          <w:rFonts w:cstheme="minorHAnsi"/>
          <w:sz w:val="24"/>
          <w:szCs w:val="24"/>
          <w:u w:val="single"/>
        </w:rPr>
        <w:t xml:space="preserve"> (</w:t>
      </w:r>
      <w:proofErr w:type="spellStart"/>
      <w:proofErr w:type="gramStart"/>
      <w:r w:rsidR="00BB47F7">
        <w:rPr>
          <w:rFonts w:cstheme="minorHAnsi"/>
          <w:sz w:val="24"/>
          <w:szCs w:val="24"/>
          <w:u w:val="single"/>
        </w:rPr>
        <w:t>non electric</w:t>
      </w:r>
      <w:proofErr w:type="spellEnd"/>
      <w:proofErr w:type="gramEnd"/>
      <w:r w:rsidR="00BB47F7">
        <w:rPr>
          <w:rFonts w:cstheme="minorHAnsi"/>
          <w:sz w:val="24"/>
          <w:szCs w:val="24"/>
          <w:u w:val="single"/>
        </w:rPr>
        <w:t>)</w:t>
      </w:r>
      <w:r w:rsidR="00BB47F7" w:rsidRPr="00BB47F7">
        <w:rPr>
          <w:rFonts w:cstheme="minorHAnsi"/>
          <w:sz w:val="24"/>
          <w:szCs w:val="24"/>
          <w:u w:val="single"/>
        </w:rPr>
        <w:t xml:space="preserve"> car for all or part of your journey, you will need to provide a rationale to the TMRP in advance.</w:t>
      </w:r>
    </w:p>
    <w:p w14:paraId="353E94DF" w14:textId="370C8508" w:rsidR="006518B1" w:rsidRPr="006518B1" w:rsidRDefault="006518B1" w:rsidP="006518B1">
      <w:pPr>
        <w:rPr>
          <w:rFonts w:cstheme="minorHAnsi"/>
          <w:sz w:val="24"/>
          <w:szCs w:val="24"/>
        </w:rPr>
      </w:pPr>
      <w:r w:rsidRPr="006518B1">
        <w:rPr>
          <w:rFonts w:cstheme="minorHAnsi"/>
          <w:sz w:val="24"/>
          <w:szCs w:val="24"/>
        </w:rPr>
        <w:t xml:space="preserve">b. For national travel, train and/or other public transport should be chosen over air travel. </w:t>
      </w:r>
      <w:r w:rsidR="009177B8">
        <w:rPr>
          <w:rFonts w:cstheme="minorHAnsi"/>
          <w:sz w:val="24"/>
          <w:szCs w:val="24"/>
        </w:rPr>
        <w:t xml:space="preserve">Attending </w:t>
      </w:r>
      <w:r w:rsidR="00BB47F7" w:rsidRPr="00BB47F7">
        <w:rPr>
          <w:rFonts w:cstheme="minorHAnsi"/>
          <w:sz w:val="24"/>
          <w:szCs w:val="24"/>
        </w:rPr>
        <w:t>conferences, workshops, or events that do not require air travel</w:t>
      </w:r>
      <w:r w:rsidR="009177B8">
        <w:rPr>
          <w:rFonts w:cstheme="minorHAnsi"/>
          <w:sz w:val="24"/>
          <w:szCs w:val="24"/>
        </w:rPr>
        <w:t xml:space="preserve"> should always be considered</w:t>
      </w:r>
      <w:r w:rsidR="00BB47F7" w:rsidRPr="00BB47F7">
        <w:rPr>
          <w:rFonts w:cstheme="minorHAnsi"/>
          <w:sz w:val="24"/>
          <w:szCs w:val="24"/>
        </w:rPr>
        <w:t xml:space="preserve">, and </w:t>
      </w:r>
      <w:r w:rsidR="00BB47F7" w:rsidRPr="00BB47F7">
        <w:rPr>
          <w:rFonts w:cstheme="minorHAnsi"/>
          <w:bCs/>
          <w:sz w:val="24"/>
          <w:szCs w:val="24"/>
        </w:rPr>
        <w:t xml:space="preserve">more environmentally sustainable modes of public transport </w:t>
      </w:r>
      <w:r w:rsidR="00BB47F7" w:rsidRPr="00BB47F7">
        <w:rPr>
          <w:rFonts w:cstheme="minorHAnsi"/>
          <w:bCs/>
          <w:sz w:val="24"/>
          <w:szCs w:val="24"/>
          <w:u w:val="single"/>
        </w:rPr>
        <w:t>must be considered</w:t>
      </w:r>
      <w:r w:rsidR="00BB47F7" w:rsidRPr="00BB47F7">
        <w:rPr>
          <w:rFonts w:cstheme="minorHAnsi"/>
          <w:bCs/>
          <w:sz w:val="24"/>
          <w:szCs w:val="24"/>
        </w:rPr>
        <w:t xml:space="preserve"> before flights.</w:t>
      </w:r>
    </w:p>
    <w:p w14:paraId="36262F13" w14:textId="11CC09B2" w:rsidR="006862CD" w:rsidRDefault="006518B1" w:rsidP="000702CF">
      <w:pPr>
        <w:rPr>
          <w:rFonts w:cstheme="minorHAnsi"/>
          <w:sz w:val="24"/>
          <w:szCs w:val="24"/>
        </w:rPr>
      </w:pPr>
      <w:r w:rsidRPr="006518B1">
        <w:rPr>
          <w:rFonts w:cstheme="minorHAnsi"/>
          <w:sz w:val="24"/>
          <w:szCs w:val="24"/>
        </w:rPr>
        <w:t>Train travel (including Eurostar and other international rail) should be chosen over air travel for travel to all European destinations that can be reached within 6 hours from London terminals.</w:t>
      </w:r>
    </w:p>
    <w:p w14:paraId="6BDDFC5C" w14:textId="3095290D" w:rsidR="00BB47F7" w:rsidRPr="00BB47F7" w:rsidRDefault="00BB47F7" w:rsidP="00BB47F7">
      <w:pPr>
        <w:rPr>
          <w:rFonts w:cstheme="minorHAnsi"/>
          <w:bCs/>
          <w:sz w:val="24"/>
          <w:szCs w:val="24"/>
          <w:u w:val="single"/>
        </w:rPr>
      </w:pPr>
      <w:r w:rsidRPr="00BB47F7">
        <w:rPr>
          <w:rFonts w:cstheme="minorHAnsi"/>
          <w:bCs/>
          <w:sz w:val="24"/>
          <w:szCs w:val="24"/>
          <w:u w:val="single"/>
        </w:rPr>
        <w:t xml:space="preserve">If a flight is </w:t>
      </w:r>
      <w:r>
        <w:rPr>
          <w:rFonts w:cstheme="minorHAnsi"/>
          <w:bCs/>
          <w:sz w:val="24"/>
          <w:szCs w:val="24"/>
          <w:u w:val="single"/>
        </w:rPr>
        <w:t xml:space="preserve">deemed </w:t>
      </w:r>
      <w:r w:rsidRPr="00BB47F7">
        <w:rPr>
          <w:rFonts w:cstheme="minorHAnsi"/>
          <w:bCs/>
          <w:sz w:val="24"/>
          <w:szCs w:val="24"/>
          <w:u w:val="single"/>
        </w:rPr>
        <w:t xml:space="preserve">necessary, this </w:t>
      </w:r>
      <w:r w:rsidR="00975FE3">
        <w:rPr>
          <w:rFonts w:cstheme="minorHAnsi"/>
          <w:bCs/>
          <w:sz w:val="24"/>
          <w:szCs w:val="24"/>
          <w:u w:val="single"/>
        </w:rPr>
        <w:t xml:space="preserve">request </w:t>
      </w:r>
      <w:r w:rsidRPr="00BB47F7">
        <w:rPr>
          <w:rFonts w:cstheme="minorHAnsi"/>
          <w:bCs/>
          <w:sz w:val="24"/>
          <w:szCs w:val="24"/>
          <w:u w:val="single"/>
        </w:rPr>
        <w:t>must be reviewed in advance</w:t>
      </w:r>
      <w:r w:rsidR="003F4545">
        <w:rPr>
          <w:rFonts w:cstheme="minorHAnsi"/>
          <w:bCs/>
          <w:sz w:val="24"/>
          <w:szCs w:val="24"/>
          <w:u w:val="single"/>
        </w:rPr>
        <w:t xml:space="preserve"> by the TMRP.</w:t>
      </w:r>
    </w:p>
    <w:p w14:paraId="3E27387A" w14:textId="10E14ABA" w:rsidR="00BB47F7" w:rsidRPr="00BB47F7" w:rsidRDefault="00BB47F7" w:rsidP="00BB47F7">
      <w:pPr>
        <w:rPr>
          <w:rFonts w:cstheme="minorHAnsi"/>
          <w:bCs/>
          <w:sz w:val="24"/>
          <w:szCs w:val="24"/>
        </w:rPr>
      </w:pPr>
      <w:r w:rsidRPr="00BB47F7">
        <w:rPr>
          <w:rFonts w:cstheme="minorHAnsi"/>
          <w:bCs/>
          <w:sz w:val="24"/>
          <w:szCs w:val="24"/>
        </w:rPr>
        <w:t xml:space="preserve">For the flight to be approved you must </w:t>
      </w:r>
      <w:r w:rsidR="00FE3C64">
        <w:rPr>
          <w:rFonts w:cstheme="minorHAnsi"/>
          <w:bCs/>
          <w:sz w:val="24"/>
          <w:szCs w:val="24"/>
        </w:rPr>
        <w:t xml:space="preserve">fill in a flight request form and </w:t>
      </w:r>
      <w:r w:rsidRPr="00BB47F7">
        <w:rPr>
          <w:rFonts w:cstheme="minorHAnsi"/>
          <w:bCs/>
          <w:sz w:val="24"/>
          <w:szCs w:val="24"/>
        </w:rPr>
        <w:t>provide a rationale as to why the flight is needed for your trip. This statement must include the following:</w:t>
      </w:r>
    </w:p>
    <w:p w14:paraId="01AE7F42" w14:textId="77777777" w:rsidR="00BB47F7" w:rsidRPr="00BB47F7" w:rsidRDefault="00BB47F7" w:rsidP="00BB47F7">
      <w:pPr>
        <w:numPr>
          <w:ilvl w:val="0"/>
          <w:numId w:val="1"/>
        </w:numPr>
        <w:rPr>
          <w:rFonts w:cstheme="minorHAnsi"/>
          <w:bCs/>
          <w:sz w:val="24"/>
          <w:szCs w:val="24"/>
        </w:rPr>
      </w:pPr>
      <w:bookmarkStart w:id="1" w:name="_Hlk167372231"/>
      <w:r w:rsidRPr="00BB47F7">
        <w:rPr>
          <w:rFonts w:cstheme="minorHAnsi"/>
          <w:bCs/>
          <w:sz w:val="24"/>
          <w:szCs w:val="24"/>
        </w:rPr>
        <w:t>Details of the flight, including a description of the journey and event.</w:t>
      </w:r>
    </w:p>
    <w:p w14:paraId="1E54BFC6" w14:textId="0D933B50" w:rsidR="00BB47F7" w:rsidRPr="00BB47F7" w:rsidRDefault="00BB47F7" w:rsidP="00BB47F7">
      <w:pPr>
        <w:numPr>
          <w:ilvl w:val="0"/>
          <w:numId w:val="1"/>
        </w:numPr>
        <w:rPr>
          <w:rFonts w:cstheme="minorHAnsi"/>
          <w:bCs/>
          <w:sz w:val="24"/>
          <w:szCs w:val="24"/>
        </w:rPr>
      </w:pPr>
      <w:r w:rsidRPr="00BB47F7">
        <w:rPr>
          <w:rFonts w:cstheme="minorHAnsi"/>
          <w:bCs/>
          <w:sz w:val="24"/>
          <w:szCs w:val="24"/>
        </w:rPr>
        <w:t>Evidence to show that other modes of transport are not feasible</w:t>
      </w:r>
      <w:r w:rsidR="00992678">
        <w:rPr>
          <w:rFonts w:cstheme="minorHAnsi"/>
          <w:bCs/>
          <w:sz w:val="24"/>
          <w:szCs w:val="24"/>
        </w:rPr>
        <w:t xml:space="preserve"> or in line with this policy</w:t>
      </w:r>
      <w:r w:rsidRPr="00BB47F7">
        <w:rPr>
          <w:rFonts w:cstheme="minorHAnsi"/>
          <w:bCs/>
          <w:sz w:val="24"/>
          <w:szCs w:val="24"/>
        </w:rPr>
        <w:t>.</w:t>
      </w:r>
    </w:p>
    <w:p w14:paraId="344DDCA2" w14:textId="6413695D" w:rsidR="00BB47F7" w:rsidRPr="00BB47F7" w:rsidRDefault="00BB47F7" w:rsidP="00BB47F7">
      <w:pPr>
        <w:numPr>
          <w:ilvl w:val="0"/>
          <w:numId w:val="1"/>
        </w:numPr>
        <w:rPr>
          <w:rFonts w:cstheme="minorHAnsi"/>
          <w:bCs/>
          <w:sz w:val="24"/>
          <w:szCs w:val="24"/>
        </w:rPr>
      </w:pPr>
      <w:r w:rsidRPr="00BB47F7">
        <w:rPr>
          <w:rFonts w:cstheme="minorHAnsi"/>
          <w:bCs/>
          <w:sz w:val="24"/>
          <w:szCs w:val="24"/>
        </w:rPr>
        <w:t>Justification of how the event you are travelling to contributes to your research</w:t>
      </w:r>
      <w:r w:rsidR="00975FE3">
        <w:rPr>
          <w:rFonts w:cstheme="minorHAnsi"/>
          <w:bCs/>
          <w:sz w:val="24"/>
          <w:szCs w:val="24"/>
        </w:rPr>
        <w:t xml:space="preserve"> and/or </w:t>
      </w:r>
      <w:r w:rsidR="00664B89">
        <w:rPr>
          <w:rFonts w:cstheme="minorHAnsi"/>
          <w:bCs/>
          <w:sz w:val="24"/>
          <w:szCs w:val="24"/>
        </w:rPr>
        <w:t xml:space="preserve">will </w:t>
      </w:r>
      <w:r w:rsidR="00975FE3">
        <w:rPr>
          <w:rFonts w:cstheme="minorHAnsi"/>
          <w:bCs/>
          <w:sz w:val="24"/>
          <w:szCs w:val="24"/>
        </w:rPr>
        <w:t>benefit TMRP</w:t>
      </w:r>
      <w:r w:rsidRPr="00BB47F7">
        <w:rPr>
          <w:rFonts w:cstheme="minorHAnsi"/>
          <w:bCs/>
          <w:sz w:val="24"/>
          <w:szCs w:val="24"/>
        </w:rPr>
        <w:t>.</w:t>
      </w:r>
    </w:p>
    <w:p w14:paraId="57AAD664" w14:textId="3877D756" w:rsidR="00BB47F7" w:rsidRPr="00BB47F7" w:rsidRDefault="00BB47F7" w:rsidP="000702CF">
      <w:pPr>
        <w:rPr>
          <w:rFonts w:cstheme="minorHAnsi"/>
          <w:bCs/>
          <w:sz w:val="24"/>
          <w:szCs w:val="24"/>
        </w:rPr>
      </w:pPr>
      <w:r w:rsidRPr="00BB47F7">
        <w:rPr>
          <w:rFonts w:cstheme="minorHAnsi"/>
          <w:bCs/>
          <w:sz w:val="24"/>
          <w:szCs w:val="24"/>
        </w:rPr>
        <w:t xml:space="preserve">In addition to this, we are strongly encouraging </w:t>
      </w:r>
      <w:r w:rsidR="00950B30">
        <w:rPr>
          <w:rFonts w:cstheme="minorHAnsi"/>
          <w:bCs/>
          <w:sz w:val="24"/>
          <w:szCs w:val="24"/>
        </w:rPr>
        <w:t>all</w:t>
      </w:r>
      <w:r w:rsidRPr="00BB47F7">
        <w:rPr>
          <w:rFonts w:cstheme="minorHAnsi"/>
          <w:bCs/>
          <w:sz w:val="24"/>
          <w:szCs w:val="24"/>
        </w:rPr>
        <w:t xml:space="preserve"> to explore additional activities that could be tagged to the main event, maximising the benefits of in-person attendance. </w:t>
      </w:r>
    </w:p>
    <w:bookmarkEnd w:id="1"/>
    <w:p w14:paraId="430BA093" w14:textId="362FEBED" w:rsidR="006518B1" w:rsidRPr="006518B1" w:rsidRDefault="006518B1" w:rsidP="006518B1">
      <w:pPr>
        <w:pStyle w:val="Default"/>
        <w:rPr>
          <w:rFonts w:asciiTheme="minorHAnsi" w:hAnsiTheme="minorHAnsi" w:cstheme="minorHAnsi"/>
        </w:rPr>
      </w:pPr>
      <w:r w:rsidRPr="006518B1">
        <w:rPr>
          <w:rFonts w:asciiTheme="minorHAnsi" w:hAnsiTheme="minorHAnsi" w:cstheme="minorHAnsi"/>
        </w:rPr>
        <w:t xml:space="preserve">There may be </w:t>
      </w:r>
      <w:r w:rsidR="00B54FC8">
        <w:rPr>
          <w:rFonts w:asciiTheme="minorHAnsi" w:hAnsiTheme="minorHAnsi" w:cstheme="minorHAnsi"/>
        </w:rPr>
        <w:t>exceptional circumstances</w:t>
      </w:r>
      <w:r w:rsidRPr="006518B1">
        <w:rPr>
          <w:rFonts w:asciiTheme="minorHAnsi" w:hAnsiTheme="minorHAnsi" w:cstheme="minorHAnsi"/>
        </w:rPr>
        <w:t xml:space="preserve"> when it is not possible </w:t>
      </w:r>
      <w:r w:rsidR="00B54FC8">
        <w:rPr>
          <w:rFonts w:asciiTheme="minorHAnsi" w:hAnsiTheme="minorHAnsi" w:cstheme="minorHAnsi"/>
        </w:rPr>
        <w:t xml:space="preserve">for an individual </w:t>
      </w:r>
      <w:r w:rsidRPr="006518B1">
        <w:rPr>
          <w:rFonts w:asciiTheme="minorHAnsi" w:hAnsiTheme="minorHAnsi" w:cstheme="minorHAnsi"/>
        </w:rPr>
        <w:t>to follow the above principles</w:t>
      </w:r>
      <w:r w:rsidR="00B54FC8">
        <w:rPr>
          <w:rFonts w:asciiTheme="minorHAnsi" w:hAnsiTheme="minorHAnsi" w:cstheme="minorHAnsi"/>
        </w:rPr>
        <w:t>, which may</w:t>
      </w:r>
      <w:r w:rsidRPr="006518B1">
        <w:rPr>
          <w:rFonts w:asciiTheme="minorHAnsi" w:hAnsiTheme="minorHAnsi" w:cstheme="minorHAnsi"/>
        </w:rPr>
        <w:t xml:space="preserve"> include: </w:t>
      </w:r>
    </w:p>
    <w:p w14:paraId="22E58465" w14:textId="77777777" w:rsidR="006518B1" w:rsidRPr="006518B1" w:rsidRDefault="006518B1" w:rsidP="006518B1">
      <w:pPr>
        <w:pStyle w:val="Default"/>
        <w:rPr>
          <w:rFonts w:asciiTheme="minorHAnsi" w:hAnsiTheme="minorHAnsi" w:cstheme="minorHAnsi"/>
        </w:rPr>
      </w:pPr>
    </w:p>
    <w:p w14:paraId="301BFE18" w14:textId="79475B71" w:rsidR="006518B1" w:rsidRPr="006518B1" w:rsidRDefault="006518B1" w:rsidP="006518B1">
      <w:pPr>
        <w:pStyle w:val="Default"/>
        <w:numPr>
          <w:ilvl w:val="0"/>
          <w:numId w:val="1"/>
        </w:numPr>
        <w:spacing w:after="151"/>
        <w:rPr>
          <w:rFonts w:asciiTheme="minorHAnsi" w:hAnsiTheme="minorHAnsi" w:cstheme="minorHAnsi"/>
        </w:rPr>
      </w:pPr>
      <w:r w:rsidRPr="006518B1">
        <w:rPr>
          <w:rFonts w:asciiTheme="minorHAnsi" w:hAnsiTheme="minorHAnsi" w:cstheme="minorHAnsi"/>
        </w:rPr>
        <w:t xml:space="preserve">Safety considerations (e.g. in some countries/regions public transport may not be sufficiently safe). </w:t>
      </w:r>
    </w:p>
    <w:p w14:paraId="3CEFBEA1" w14:textId="153EEC43" w:rsidR="006518B1" w:rsidRPr="006518B1" w:rsidRDefault="006518B1" w:rsidP="006518B1">
      <w:pPr>
        <w:pStyle w:val="Default"/>
        <w:numPr>
          <w:ilvl w:val="0"/>
          <w:numId w:val="1"/>
        </w:numPr>
        <w:spacing w:after="151"/>
        <w:rPr>
          <w:rFonts w:asciiTheme="minorHAnsi" w:hAnsiTheme="minorHAnsi" w:cstheme="minorHAnsi"/>
        </w:rPr>
      </w:pPr>
      <w:r w:rsidRPr="006518B1">
        <w:rPr>
          <w:rFonts w:asciiTheme="minorHAnsi" w:hAnsiTheme="minorHAnsi" w:cstheme="minorHAnsi"/>
        </w:rPr>
        <w:t xml:space="preserve">Caring responsibilities, where a longer time away would mean you are unable to make the trip. </w:t>
      </w:r>
    </w:p>
    <w:p w14:paraId="5470ED25" w14:textId="45D21822" w:rsidR="006518B1" w:rsidRPr="006518B1" w:rsidRDefault="006518B1" w:rsidP="006518B1">
      <w:pPr>
        <w:pStyle w:val="Default"/>
        <w:numPr>
          <w:ilvl w:val="0"/>
          <w:numId w:val="1"/>
        </w:numPr>
        <w:spacing w:after="151"/>
        <w:rPr>
          <w:rFonts w:asciiTheme="minorHAnsi" w:hAnsiTheme="minorHAnsi" w:cstheme="minorHAnsi"/>
        </w:rPr>
      </w:pPr>
      <w:r w:rsidRPr="006518B1">
        <w:rPr>
          <w:rFonts w:asciiTheme="minorHAnsi" w:hAnsiTheme="minorHAnsi" w:cstheme="minorHAnsi"/>
        </w:rPr>
        <w:t xml:space="preserve">When following the sustainable business travel guidelines would be detrimental due to disability or health conditions. </w:t>
      </w:r>
    </w:p>
    <w:p w14:paraId="0B46894C" w14:textId="1EF25068" w:rsidR="006518B1" w:rsidRPr="006518B1" w:rsidRDefault="006518B1" w:rsidP="006518B1">
      <w:pPr>
        <w:pStyle w:val="Default"/>
        <w:numPr>
          <w:ilvl w:val="0"/>
          <w:numId w:val="1"/>
        </w:numPr>
        <w:rPr>
          <w:rFonts w:asciiTheme="minorHAnsi" w:hAnsiTheme="minorHAnsi" w:cstheme="minorHAnsi"/>
        </w:rPr>
      </w:pPr>
      <w:r w:rsidRPr="006518B1">
        <w:rPr>
          <w:rFonts w:asciiTheme="minorHAnsi" w:hAnsiTheme="minorHAnsi" w:cstheme="minorHAnsi"/>
        </w:rPr>
        <w:t xml:space="preserve">When contractual obligations from external partners (e.g. funding bodies) make following the travel expectations impossible. </w:t>
      </w:r>
    </w:p>
    <w:p w14:paraId="6DECB4E1" w14:textId="77777777" w:rsidR="00000A76" w:rsidRDefault="00000A76" w:rsidP="000702CF">
      <w:pPr>
        <w:rPr>
          <w:bCs/>
          <w:sz w:val="24"/>
          <w:szCs w:val="24"/>
        </w:rPr>
      </w:pPr>
    </w:p>
    <w:p w14:paraId="4970F5CB" w14:textId="32EDF56A" w:rsidR="00B54FC8" w:rsidRDefault="00000A76" w:rsidP="000702CF">
      <w:pPr>
        <w:rPr>
          <w:bCs/>
          <w:sz w:val="24"/>
          <w:szCs w:val="24"/>
        </w:rPr>
      </w:pPr>
      <w:r w:rsidRPr="00000A76">
        <w:rPr>
          <w:bCs/>
          <w:sz w:val="24"/>
          <w:szCs w:val="24"/>
        </w:rPr>
        <w:lastRenderedPageBreak/>
        <w:t>In these circumstances, this information will need to be provided in advance in order for non-public transport to be funded by TMRP.</w:t>
      </w:r>
    </w:p>
    <w:p w14:paraId="7B4AC2CA" w14:textId="64908A1F" w:rsidR="00000A76" w:rsidRDefault="003F4545" w:rsidP="000702CF">
      <w:pPr>
        <w:rPr>
          <w:bCs/>
          <w:sz w:val="24"/>
          <w:szCs w:val="24"/>
        </w:rPr>
      </w:pPr>
      <w:r w:rsidRPr="003F4545">
        <w:rPr>
          <w:bCs/>
          <w:sz w:val="24"/>
          <w:szCs w:val="24"/>
        </w:rPr>
        <w:t xml:space="preserve">All </w:t>
      </w:r>
      <w:r>
        <w:rPr>
          <w:bCs/>
          <w:sz w:val="24"/>
          <w:szCs w:val="24"/>
        </w:rPr>
        <w:t xml:space="preserve">flight </w:t>
      </w:r>
      <w:r w:rsidRPr="003F4545">
        <w:rPr>
          <w:bCs/>
          <w:sz w:val="24"/>
          <w:szCs w:val="24"/>
        </w:rPr>
        <w:t>requests should be e</w:t>
      </w:r>
      <w:r>
        <w:rPr>
          <w:bCs/>
          <w:sz w:val="24"/>
          <w:szCs w:val="24"/>
        </w:rPr>
        <w:t xml:space="preserve">mailed to the TMRP Coordinator Dr Kerrie McGiveron </w:t>
      </w:r>
      <w:hyperlink r:id="rId10" w:history="1">
        <w:r w:rsidRPr="00016D44">
          <w:rPr>
            <w:rStyle w:val="Hyperlink"/>
            <w:bCs/>
            <w:sz w:val="24"/>
            <w:szCs w:val="24"/>
          </w:rPr>
          <w:t>kerriemc@liverpool.ac.uk</w:t>
        </w:r>
      </w:hyperlink>
      <w:r>
        <w:rPr>
          <w:bCs/>
          <w:sz w:val="24"/>
          <w:szCs w:val="24"/>
        </w:rPr>
        <w:t xml:space="preserve"> </w:t>
      </w:r>
    </w:p>
    <w:p w14:paraId="69C17B94" w14:textId="77777777" w:rsidR="00C16308" w:rsidRDefault="00C16308" w:rsidP="000702CF">
      <w:pPr>
        <w:rPr>
          <w:bCs/>
          <w:sz w:val="24"/>
          <w:szCs w:val="24"/>
        </w:rPr>
      </w:pPr>
    </w:p>
    <w:p w14:paraId="53CD79DF" w14:textId="77777777" w:rsidR="00C16308" w:rsidRDefault="00C16308" w:rsidP="000702CF">
      <w:pPr>
        <w:rPr>
          <w:bCs/>
          <w:sz w:val="24"/>
          <w:szCs w:val="24"/>
        </w:rPr>
      </w:pPr>
    </w:p>
    <w:p w14:paraId="0520A2C3" w14:textId="77777777" w:rsidR="006518B1" w:rsidRPr="006518B1" w:rsidRDefault="006518B1" w:rsidP="006518B1">
      <w:pPr>
        <w:rPr>
          <w:b/>
          <w:bCs/>
          <w:sz w:val="24"/>
          <w:szCs w:val="24"/>
        </w:rPr>
      </w:pPr>
      <w:r w:rsidRPr="006518B1">
        <w:rPr>
          <w:b/>
          <w:bCs/>
          <w:sz w:val="24"/>
          <w:szCs w:val="24"/>
        </w:rPr>
        <w:t>Expenses</w:t>
      </w:r>
    </w:p>
    <w:p w14:paraId="5010C724" w14:textId="342B4DC1" w:rsidR="006518B1" w:rsidRPr="006518B1" w:rsidRDefault="006518B1" w:rsidP="006518B1">
      <w:pPr>
        <w:rPr>
          <w:sz w:val="24"/>
          <w:szCs w:val="24"/>
        </w:rPr>
      </w:pPr>
      <w:r w:rsidRPr="006518B1">
        <w:rPr>
          <w:sz w:val="24"/>
          <w:szCs w:val="24"/>
        </w:rPr>
        <w:t>TMRP stakeholders, staff and students may claim additional subsistence expenses (accommodation, food and drink) when travelling by a less carbon-intensive mode necessitates more travel time.</w:t>
      </w:r>
      <w:r w:rsidR="00000A76">
        <w:rPr>
          <w:sz w:val="24"/>
          <w:szCs w:val="24"/>
        </w:rPr>
        <w:t xml:space="preserve"> An example would be booking an overnight sleeper train.</w:t>
      </w:r>
    </w:p>
    <w:p w14:paraId="48CB4AF1" w14:textId="52B9A64B" w:rsidR="006862CD" w:rsidRDefault="006518B1" w:rsidP="000702CF">
      <w:pPr>
        <w:rPr>
          <w:sz w:val="24"/>
          <w:szCs w:val="24"/>
        </w:rPr>
      </w:pPr>
      <w:r w:rsidRPr="006518B1">
        <w:rPr>
          <w:sz w:val="24"/>
          <w:szCs w:val="24"/>
        </w:rPr>
        <w:t>We also encourage TMRP stakeholder, staff and students to consider low-carbon transport modes for longer journeys (&gt;6 hours) but should use their judgement to determine what total journey duration is appropriate for their purposes and constraints.</w:t>
      </w:r>
    </w:p>
    <w:p w14:paraId="14FFFFC1" w14:textId="77777777" w:rsidR="007F22BB" w:rsidRPr="007F22BB" w:rsidRDefault="007F22BB" w:rsidP="000702CF">
      <w:pPr>
        <w:rPr>
          <w:sz w:val="24"/>
          <w:szCs w:val="24"/>
        </w:rPr>
      </w:pPr>
    </w:p>
    <w:p w14:paraId="1C09AAA4" w14:textId="5B66708A" w:rsidR="006862CD" w:rsidRPr="007F22BB" w:rsidRDefault="007F22BB" w:rsidP="000702CF">
      <w:pPr>
        <w:rPr>
          <w:sz w:val="24"/>
          <w:szCs w:val="24"/>
        </w:rPr>
      </w:pPr>
      <w:r w:rsidRPr="007F22BB">
        <w:rPr>
          <w:sz w:val="24"/>
          <w:szCs w:val="24"/>
        </w:rPr>
        <w:t xml:space="preserve">For all queries please contact TMRP Coordinator and DTP Manager Dr Kerrie McGiveron </w:t>
      </w:r>
      <w:hyperlink r:id="rId11" w:history="1">
        <w:r w:rsidRPr="007F22BB">
          <w:rPr>
            <w:rStyle w:val="Hyperlink"/>
            <w:sz w:val="24"/>
            <w:szCs w:val="24"/>
          </w:rPr>
          <w:t>kerriemc@liverpool.ac.uk</w:t>
        </w:r>
      </w:hyperlink>
      <w:r w:rsidRPr="007F22BB">
        <w:rPr>
          <w:sz w:val="24"/>
          <w:szCs w:val="24"/>
        </w:rPr>
        <w:t xml:space="preserve"> </w:t>
      </w:r>
    </w:p>
    <w:sectPr w:rsidR="006862CD" w:rsidRPr="007F22BB">
      <w:headerReference w:type="default" r:id="rId12"/>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9FC76C" w14:textId="77777777" w:rsidR="004836D1" w:rsidRDefault="004836D1" w:rsidP="000702CF">
      <w:pPr>
        <w:spacing w:after="0" w:line="240" w:lineRule="auto"/>
      </w:pPr>
      <w:r>
        <w:separator/>
      </w:r>
    </w:p>
  </w:endnote>
  <w:endnote w:type="continuationSeparator" w:id="0">
    <w:p w14:paraId="046A0D6A" w14:textId="77777777" w:rsidR="004836D1" w:rsidRDefault="004836D1" w:rsidP="000702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77714996"/>
      <w:docPartObj>
        <w:docPartGallery w:val="Page Numbers (Bottom of Page)"/>
        <w:docPartUnique/>
      </w:docPartObj>
    </w:sdtPr>
    <w:sdtEndPr>
      <w:rPr>
        <w:noProof/>
      </w:rPr>
    </w:sdtEndPr>
    <w:sdtContent>
      <w:p w14:paraId="775A70B7" w14:textId="0637B6BA" w:rsidR="00992678" w:rsidRDefault="00992678">
        <w:pPr>
          <w:pStyle w:val="Footer"/>
        </w:pPr>
        <w:r>
          <w:fldChar w:fldCharType="begin"/>
        </w:r>
        <w:r>
          <w:instrText xml:space="preserve"> PAGE   \* MERGEFORMAT </w:instrText>
        </w:r>
        <w:r>
          <w:fldChar w:fldCharType="separate"/>
        </w:r>
        <w:r>
          <w:rPr>
            <w:noProof/>
          </w:rPr>
          <w:t>2</w:t>
        </w:r>
        <w:r>
          <w:rPr>
            <w:noProof/>
          </w:rPr>
          <w:fldChar w:fldCharType="end"/>
        </w:r>
        <w:r>
          <w:rPr>
            <w:noProof/>
          </w:rPr>
          <w:t xml:space="preserve"> </w:t>
        </w:r>
        <w:r>
          <w:rPr>
            <w:noProof/>
          </w:rPr>
          <w:tab/>
        </w:r>
        <w:r w:rsidRPr="00992678">
          <w:rPr>
            <w:b/>
            <w:bCs/>
            <w:noProof/>
          </w:rPr>
          <w:t>TMRP Guidelines for Sustainable Business Travel, April 2024</w:t>
        </w:r>
      </w:p>
    </w:sdtContent>
  </w:sdt>
  <w:p w14:paraId="310400A5" w14:textId="1B243188" w:rsidR="006518B1" w:rsidRPr="00992678" w:rsidRDefault="006518B1" w:rsidP="0099267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43C54B" w14:textId="77777777" w:rsidR="004836D1" w:rsidRDefault="004836D1" w:rsidP="000702CF">
      <w:pPr>
        <w:spacing w:after="0" w:line="240" w:lineRule="auto"/>
      </w:pPr>
      <w:r>
        <w:separator/>
      </w:r>
    </w:p>
  </w:footnote>
  <w:footnote w:type="continuationSeparator" w:id="0">
    <w:p w14:paraId="6ADC6AFB" w14:textId="77777777" w:rsidR="004836D1" w:rsidRDefault="004836D1" w:rsidP="000702C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FDED10" w14:textId="60573186" w:rsidR="000702CF" w:rsidRDefault="006518B1">
    <w:pPr>
      <w:pStyle w:val="Header"/>
    </w:pPr>
    <w:r>
      <w:rPr>
        <w:noProof/>
      </w:rPr>
      <w:drawing>
        <wp:inline distT="0" distB="0" distL="0" distR="0" wp14:anchorId="5898332D" wp14:editId="0E33B55C">
          <wp:extent cx="2844800" cy="1167731"/>
          <wp:effectExtent l="0" t="0" r="0" b="0"/>
          <wp:docPr id="381614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54949" cy="1171897"/>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9464A3"/>
    <w:multiLevelType w:val="hybridMultilevel"/>
    <w:tmpl w:val="54FEE6C8"/>
    <w:lvl w:ilvl="0" w:tplc="6E760918">
      <w:start w:val="2"/>
      <w:numFmt w:val="bullet"/>
      <w:lvlText w:val=""/>
      <w:lvlJc w:val="left"/>
      <w:pPr>
        <w:ind w:left="720" w:hanging="360"/>
      </w:pPr>
      <w:rPr>
        <w:rFonts w:ascii="Symbol" w:eastAsiaTheme="minorHAnsi" w:hAnsi="Symbol"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5772A70"/>
    <w:multiLevelType w:val="hybridMultilevel"/>
    <w:tmpl w:val="AF6EBE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65049036">
    <w:abstractNumId w:val="1"/>
  </w:num>
  <w:num w:numId="2" w16cid:durableId="10010082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5124" w:allStyles="0" w:customStyles="0" w:latentStyles="1" w:stylesInUse="0" w:headingStyles="1" w:numberingStyles="0" w:tableStyles="0" w:directFormattingOnRuns="1" w:directFormattingOnParagraphs="0" w:directFormattingOnNumbering="0" w:directFormattingOnTables="0" w:clearFormatting="1" w:top3HeadingStyles="0" w:visibleStyles="1" w:alternateStyleNames="0"/>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02CF"/>
    <w:rsid w:val="00000A76"/>
    <w:rsid w:val="000245B6"/>
    <w:rsid w:val="00057253"/>
    <w:rsid w:val="000702CF"/>
    <w:rsid w:val="000827EB"/>
    <w:rsid w:val="00254BF9"/>
    <w:rsid w:val="00277BEE"/>
    <w:rsid w:val="003F4545"/>
    <w:rsid w:val="00476435"/>
    <w:rsid w:val="004836D1"/>
    <w:rsid w:val="004D48C2"/>
    <w:rsid w:val="0056223B"/>
    <w:rsid w:val="005E023B"/>
    <w:rsid w:val="006143AB"/>
    <w:rsid w:val="006518B1"/>
    <w:rsid w:val="00654F69"/>
    <w:rsid w:val="00664B89"/>
    <w:rsid w:val="006862CD"/>
    <w:rsid w:val="00746150"/>
    <w:rsid w:val="007F22BB"/>
    <w:rsid w:val="007F56C2"/>
    <w:rsid w:val="007F755A"/>
    <w:rsid w:val="009177B8"/>
    <w:rsid w:val="0093142E"/>
    <w:rsid w:val="00950B30"/>
    <w:rsid w:val="00975FE3"/>
    <w:rsid w:val="00992678"/>
    <w:rsid w:val="00B405A2"/>
    <w:rsid w:val="00B54FC8"/>
    <w:rsid w:val="00B56384"/>
    <w:rsid w:val="00BB47F7"/>
    <w:rsid w:val="00C16308"/>
    <w:rsid w:val="00C73080"/>
    <w:rsid w:val="00DF650D"/>
    <w:rsid w:val="00E06668"/>
    <w:rsid w:val="00EA4F69"/>
    <w:rsid w:val="00EC110A"/>
    <w:rsid w:val="00F22FCF"/>
    <w:rsid w:val="00F45A73"/>
    <w:rsid w:val="00FC4E8F"/>
    <w:rsid w:val="00FD6B38"/>
    <w:rsid w:val="00FE3C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6442612"/>
  <w15:chartTrackingRefBased/>
  <w15:docId w15:val="{37BB5D51-A49B-4D03-9A8C-A35E02CD41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6150"/>
  </w:style>
  <w:style w:type="paragraph" w:styleId="Heading2">
    <w:name w:val="heading 2"/>
    <w:basedOn w:val="Normal"/>
    <w:next w:val="Normal"/>
    <w:link w:val="Heading2Char"/>
    <w:uiPriority w:val="9"/>
    <w:unhideWhenUsed/>
    <w:qFormat/>
    <w:rsid w:val="00F22FCF"/>
    <w:pPr>
      <w:keepNext/>
      <w:keepLines/>
      <w:pBdr>
        <w:top w:val="single" w:sz="4" w:space="1" w:color="CC3300"/>
        <w:left w:val="single" w:sz="4" w:space="4" w:color="CC3300"/>
        <w:bottom w:val="single" w:sz="4" w:space="1" w:color="CC3300"/>
        <w:right w:val="single" w:sz="4" w:space="4" w:color="CC3300"/>
      </w:pBdr>
      <w:shd w:val="solid" w:color="auto" w:fill="CC3300"/>
      <w:spacing w:before="40" w:after="0"/>
      <w:outlineLvl w:val="1"/>
    </w:pPr>
    <w:rPr>
      <w:rFonts w:asciiTheme="majorHAnsi" w:eastAsiaTheme="majorEastAsia" w:hAnsiTheme="majorHAnsi" w:cstheme="majorBidi"/>
      <w:color w:val="FFFFFF" w:themeColor="background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22FCF"/>
    <w:rPr>
      <w:rFonts w:asciiTheme="majorHAnsi" w:eastAsiaTheme="majorEastAsia" w:hAnsiTheme="majorHAnsi" w:cstheme="majorBidi"/>
      <w:color w:val="FFFFFF" w:themeColor="background1"/>
      <w:sz w:val="26"/>
      <w:szCs w:val="26"/>
      <w:shd w:val="solid" w:color="auto" w:fill="CC3300"/>
    </w:rPr>
  </w:style>
  <w:style w:type="paragraph" w:styleId="Header">
    <w:name w:val="header"/>
    <w:basedOn w:val="Normal"/>
    <w:link w:val="HeaderChar"/>
    <w:uiPriority w:val="99"/>
    <w:unhideWhenUsed/>
    <w:rsid w:val="000702CF"/>
    <w:pPr>
      <w:tabs>
        <w:tab w:val="center" w:pos="4513"/>
        <w:tab w:val="right" w:pos="9026"/>
      </w:tabs>
      <w:spacing w:after="0" w:line="240" w:lineRule="auto"/>
    </w:pPr>
  </w:style>
  <w:style w:type="character" w:customStyle="1" w:styleId="HeaderChar">
    <w:name w:val="Header Char"/>
    <w:basedOn w:val="DefaultParagraphFont"/>
    <w:link w:val="Header"/>
    <w:uiPriority w:val="99"/>
    <w:rsid w:val="000702CF"/>
  </w:style>
  <w:style w:type="paragraph" w:styleId="Footer">
    <w:name w:val="footer"/>
    <w:basedOn w:val="Normal"/>
    <w:link w:val="FooterChar"/>
    <w:uiPriority w:val="99"/>
    <w:unhideWhenUsed/>
    <w:rsid w:val="000702CF"/>
    <w:pPr>
      <w:tabs>
        <w:tab w:val="center" w:pos="4513"/>
        <w:tab w:val="right" w:pos="9026"/>
      </w:tabs>
      <w:spacing w:after="0" w:line="240" w:lineRule="auto"/>
    </w:pPr>
  </w:style>
  <w:style w:type="character" w:customStyle="1" w:styleId="FooterChar">
    <w:name w:val="Footer Char"/>
    <w:basedOn w:val="DefaultParagraphFont"/>
    <w:link w:val="Footer"/>
    <w:uiPriority w:val="99"/>
    <w:rsid w:val="000702CF"/>
  </w:style>
  <w:style w:type="paragraph" w:customStyle="1" w:styleId="Default">
    <w:name w:val="Default"/>
    <w:rsid w:val="000702CF"/>
    <w:pPr>
      <w:autoSpaceDE w:val="0"/>
      <w:autoSpaceDN w:val="0"/>
      <w:adjustRightInd w:val="0"/>
      <w:spacing w:after="0" w:line="240" w:lineRule="auto"/>
    </w:pPr>
    <w:rPr>
      <w:rFonts w:ascii="Arial" w:hAnsi="Arial" w:cs="Arial"/>
      <w:color w:val="000000"/>
      <w:kern w:val="0"/>
      <w:sz w:val="24"/>
      <w:szCs w:val="24"/>
    </w:rPr>
  </w:style>
  <w:style w:type="character" w:styleId="Hyperlink">
    <w:name w:val="Hyperlink"/>
    <w:basedOn w:val="DefaultParagraphFont"/>
    <w:uiPriority w:val="99"/>
    <w:unhideWhenUsed/>
    <w:rsid w:val="00EC110A"/>
    <w:rPr>
      <w:color w:val="0563C1" w:themeColor="hyperlink"/>
      <w:u w:val="single"/>
    </w:rPr>
  </w:style>
  <w:style w:type="character" w:styleId="UnresolvedMention">
    <w:name w:val="Unresolved Mention"/>
    <w:basedOn w:val="DefaultParagraphFont"/>
    <w:uiPriority w:val="99"/>
    <w:semiHidden/>
    <w:unhideWhenUsed/>
    <w:rsid w:val="00EC110A"/>
    <w:rPr>
      <w:color w:val="605E5C"/>
      <w:shd w:val="clear" w:color="auto" w:fill="E1DFDD"/>
    </w:rPr>
  </w:style>
  <w:style w:type="character" w:styleId="CommentReference">
    <w:name w:val="annotation reference"/>
    <w:basedOn w:val="DefaultParagraphFont"/>
    <w:uiPriority w:val="99"/>
    <w:semiHidden/>
    <w:unhideWhenUsed/>
    <w:rsid w:val="000827EB"/>
    <w:rPr>
      <w:sz w:val="16"/>
      <w:szCs w:val="16"/>
    </w:rPr>
  </w:style>
  <w:style w:type="paragraph" w:styleId="CommentText">
    <w:name w:val="annotation text"/>
    <w:basedOn w:val="Normal"/>
    <w:link w:val="CommentTextChar"/>
    <w:uiPriority w:val="99"/>
    <w:semiHidden/>
    <w:unhideWhenUsed/>
    <w:rsid w:val="000827EB"/>
    <w:pPr>
      <w:spacing w:line="240" w:lineRule="auto"/>
    </w:pPr>
    <w:rPr>
      <w:sz w:val="20"/>
      <w:szCs w:val="20"/>
    </w:rPr>
  </w:style>
  <w:style w:type="character" w:customStyle="1" w:styleId="CommentTextChar">
    <w:name w:val="Comment Text Char"/>
    <w:basedOn w:val="DefaultParagraphFont"/>
    <w:link w:val="CommentText"/>
    <w:uiPriority w:val="99"/>
    <w:semiHidden/>
    <w:rsid w:val="000827EB"/>
    <w:rPr>
      <w:sz w:val="20"/>
      <w:szCs w:val="20"/>
    </w:rPr>
  </w:style>
  <w:style w:type="paragraph" w:styleId="CommentSubject">
    <w:name w:val="annotation subject"/>
    <w:basedOn w:val="CommentText"/>
    <w:next w:val="CommentText"/>
    <w:link w:val="CommentSubjectChar"/>
    <w:uiPriority w:val="99"/>
    <w:semiHidden/>
    <w:unhideWhenUsed/>
    <w:rsid w:val="000827EB"/>
    <w:rPr>
      <w:b/>
      <w:bCs/>
    </w:rPr>
  </w:style>
  <w:style w:type="character" w:customStyle="1" w:styleId="CommentSubjectChar">
    <w:name w:val="Comment Subject Char"/>
    <w:basedOn w:val="CommentTextChar"/>
    <w:link w:val="CommentSubject"/>
    <w:uiPriority w:val="99"/>
    <w:semiHidden/>
    <w:rsid w:val="000827EB"/>
    <w:rPr>
      <w:b/>
      <w:bCs/>
      <w:sz w:val="20"/>
      <w:szCs w:val="20"/>
    </w:rPr>
  </w:style>
  <w:style w:type="paragraph" w:styleId="BalloonText">
    <w:name w:val="Balloon Text"/>
    <w:basedOn w:val="Normal"/>
    <w:link w:val="BalloonTextChar"/>
    <w:uiPriority w:val="99"/>
    <w:semiHidden/>
    <w:unhideWhenUsed/>
    <w:rsid w:val="000827E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827EB"/>
    <w:rPr>
      <w:rFonts w:ascii="Segoe UI" w:hAnsi="Segoe UI" w:cs="Segoe UI"/>
      <w:sz w:val="18"/>
      <w:szCs w:val="18"/>
    </w:rPr>
  </w:style>
  <w:style w:type="paragraph" w:styleId="Revision">
    <w:name w:val="Revision"/>
    <w:hidden/>
    <w:uiPriority w:val="99"/>
    <w:semiHidden/>
    <w:rsid w:val="00000A76"/>
    <w:pPr>
      <w:spacing w:after="0" w:line="240" w:lineRule="auto"/>
    </w:pPr>
  </w:style>
  <w:style w:type="paragraph" w:styleId="ListParagraph">
    <w:name w:val="List Paragraph"/>
    <w:basedOn w:val="Normal"/>
    <w:uiPriority w:val="34"/>
    <w:qFormat/>
    <w:rsid w:val="00000A7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ctmc.org/"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kerriemc@liverpool.ac.uk"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kerriemc@liverpool.ac.uk"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298655-607E-4839-86A3-77D4B778FD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102</TotalTime>
  <Pages>4</Pages>
  <Words>802</Words>
  <Characters>4572</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The University of Liverpool</Company>
  <LinksUpToDate>false</LinksUpToDate>
  <CharactersWithSpaces>5364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Kerrie</dc:creator>
  <cp:keywords/>
  <dc:description/>
  <cp:lastModifiedBy>Kerrie</cp:lastModifiedBy>
  <cp:revision>4</cp:revision>
  <dcterms:created xsi:type="dcterms:W3CDTF">2024-05-13T13:44:00Z</dcterms:created>
  <dcterms:modified xsi:type="dcterms:W3CDTF">2024-05-24T09:55:00Z</dcterms:modified>
</cp:coreProperties>
</file>